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285"/>
        <w:tblOverlap w:val="never"/>
        <w:tblW w:w="9639" w:type="dxa"/>
        <w:tblLayout w:type="fixed"/>
        <w:tblCellMar>
          <w:left w:w="0" w:type="dxa"/>
          <w:right w:w="0" w:type="dxa"/>
        </w:tblCellMar>
        <w:tblLook w:val="01E0" w:firstRow="1" w:lastRow="1" w:firstColumn="1" w:lastColumn="1" w:noHBand="0" w:noVBand="0"/>
      </w:tblPr>
      <w:tblGrid>
        <w:gridCol w:w="1280"/>
        <w:gridCol w:w="4535"/>
        <w:gridCol w:w="1001"/>
        <w:gridCol w:w="2823"/>
      </w:tblGrid>
      <w:tr w:rsidR="002D5AAC" w:rsidRPr="005817A9" w14:paraId="209CDD31" w14:textId="77777777" w:rsidTr="0099686F">
        <w:trPr>
          <w:trHeight w:val="1063"/>
        </w:trPr>
        <w:tc>
          <w:tcPr>
            <w:tcW w:w="1280" w:type="dxa"/>
            <w:tcBorders>
              <w:bottom w:val="single" w:sz="4" w:space="0" w:color="auto"/>
            </w:tcBorders>
          </w:tcPr>
          <w:p w14:paraId="4178CE4C" w14:textId="77777777" w:rsidR="002D5AAC" w:rsidRPr="005817A9" w:rsidRDefault="00C31ECF" w:rsidP="00E905C9">
            <w:pPr>
              <w:kinsoku w:val="0"/>
              <w:overflowPunct w:val="0"/>
              <w:autoSpaceDE w:val="0"/>
              <w:autoSpaceDN w:val="0"/>
              <w:adjustRightInd w:val="0"/>
              <w:snapToGrid w:val="0"/>
              <w:spacing w:before="60"/>
              <w:jc w:val="center"/>
            </w:pPr>
            <w:r w:rsidRPr="005817A9">
              <w:rPr>
                <w:noProof/>
                <w:lang w:val="fr-CH" w:eastAsia="fr-CH"/>
              </w:rPr>
              <w:drawing>
                <wp:inline distT="0" distB="0" distL="0" distR="0" wp14:anchorId="635A751C" wp14:editId="204BA763">
                  <wp:extent cx="714375" cy="590550"/>
                  <wp:effectExtent l="0" t="0" r="0" b="0"/>
                  <wp:docPr id="2" name="Imagen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4535" w:type="dxa"/>
            <w:tcBorders>
              <w:bottom w:val="single" w:sz="4" w:space="0" w:color="auto"/>
            </w:tcBorders>
            <w:vAlign w:val="bottom"/>
          </w:tcPr>
          <w:p w14:paraId="528F2282" w14:textId="77777777" w:rsidR="002D5AAC" w:rsidRPr="008F5D5C" w:rsidRDefault="00DF71B9" w:rsidP="00AC2FA0">
            <w:pPr>
              <w:spacing w:after="80" w:line="300" w:lineRule="exact"/>
              <w:rPr>
                <w:sz w:val="28"/>
              </w:rPr>
            </w:pPr>
            <w:r w:rsidRPr="008F5D5C">
              <w:rPr>
                <w:sz w:val="28"/>
              </w:rPr>
              <w:t>Организация Объединенных Наций</w:t>
            </w:r>
          </w:p>
        </w:tc>
        <w:tc>
          <w:tcPr>
            <w:tcW w:w="3824" w:type="dxa"/>
            <w:gridSpan w:val="2"/>
            <w:tcBorders>
              <w:bottom w:val="single" w:sz="4" w:space="0" w:color="auto"/>
            </w:tcBorders>
            <w:vAlign w:val="bottom"/>
          </w:tcPr>
          <w:p w14:paraId="582BBA74" w14:textId="4857A82F" w:rsidR="002D5AAC" w:rsidRPr="005817A9" w:rsidRDefault="00E905C9" w:rsidP="00E905C9">
            <w:pPr>
              <w:jc w:val="right"/>
            </w:pPr>
            <w:r w:rsidRPr="00E905C9">
              <w:rPr>
                <w:sz w:val="40"/>
              </w:rPr>
              <w:t>FCCC</w:t>
            </w:r>
            <w:r>
              <w:t>/PA/CMA/2023/16/Add.1</w:t>
            </w:r>
          </w:p>
        </w:tc>
      </w:tr>
      <w:tr w:rsidR="002D5AAC" w:rsidRPr="00903373" w14:paraId="5DA33D85" w14:textId="77777777" w:rsidTr="0099686F">
        <w:trPr>
          <w:trHeight w:hRule="exact" w:val="2835"/>
        </w:trPr>
        <w:tc>
          <w:tcPr>
            <w:tcW w:w="1280" w:type="dxa"/>
            <w:tcBorders>
              <w:top w:val="single" w:sz="4" w:space="0" w:color="auto"/>
              <w:bottom w:val="single" w:sz="12" w:space="0" w:color="auto"/>
            </w:tcBorders>
          </w:tcPr>
          <w:p w14:paraId="3CDE6D9A" w14:textId="77777777" w:rsidR="002D5AAC" w:rsidRPr="005817A9" w:rsidRDefault="00C31ECF" w:rsidP="00AC2FA0">
            <w:pPr>
              <w:spacing w:before="120"/>
              <w:jc w:val="center"/>
            </w:pPr>
            <w:r w:rsidRPr="005817A9">
              <w:rPr>
                <w:noProof/>
                <w:lang w:val="fr-CH" w:eastAsia="fr-CH"/>
              </w:rPr>
              <w:drawing>
                <wp:inline distT="0" distB="0" distL="0" distR="0" wp14:anchorId="1161503E" wp14:editId="5D5014BE">
                  <wp:extent cx="721995" cy="560705"/>
                  <wp:effectExtent l="0" t="0" r="1905" b="0"/>
                  <wp:docPr id="1" name="Рисунок 1" descr="unfccc-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fccc-french"/>
                          <pic:cNvPicPr>
                            <a:picLocks noChangeAspect="1" noChangeArrowheads="1"/>
                          </pic:cNvPicPr>
                        </pic:nvPicPr>
                        <pic:blipFill>
                          <a:blip r:embed="rId9" cstate="print">
                            <a:extLst>
                              <a:ext uri="{28A0092B-C50C-407E-A947-70E740481C1C}">
                                <a14:useLocalDpi xmlns:a14="http://schemas.microsoft.com/office/drawing/2010/main" val="0"/>
                              </a:ext>
                            </a:extLst>
                          </a:blip>
                          <a:srcRect l="-476" t="-2135" r="70361" b="-2135"/>
                          <a:stretch>
                            <a:fillRect/>
                          </a:stretch>
                        </pic:blipFill>
                        <pic:spPr bwMode="auto">
                          <a:xfrm>
                            <a:off x="0" y="0"/>
                            <a:ext cx="721995" cy="560705"/>
                          </a:xfrm>
                          <a:prstGeom prst="rect">
                            <a:avLst/>
                          </a:prstGeom>
                          <a:noFill/>
                          <a:ln>
                            <a:noFill/>
                          </a:ln>
                        </pic:spPr>
                      </pic:pic>
                    </a:graphicData>
                  </a:graphic>
                </wp:inline>
              </w:drawing>
            </w:r>
          </w:p>
        </w:tc>
        <w:tc>
          <w:tcPr>
            <w:tcW w:w="5536" w:type="dxa"/>
            <w:gridSpan w:val="2"/>
            <w:tcBorders>
              <w:top w:val="single" w:sz="4" w:space="0" w:color="auto"/>
              <w:bottom w:val="single" w:sz="12" w:space="0" w:color="auto"/>
            </w:tcBorders>
          </w:tcPr>
          <w:p w14:paraId="3C1F8DC1" w14:textId="77777777" w:rsidR="002D5AAC" w:rsidRPr="008F5D5C" w:rsidRDefault="00C31ECF" w:rsidP="00AC2FA0">
            <w:pPr>
              <w:spacing w:before="120" w:line="380" w:lineRule="exact"/>
              <w:rPr>
                <w:b/>
                <w:sz w:val="34"/>
                <w:szCs w:val="34"/>
              </w:rPr>
            </w:pPr>
            <w:r w:rsidRPr="008F5D5C">
              <w:rPr>
                <w:b/>
                <w:bCs/>
                <w:spacing w:val="-4"/>
                <w:sz w:val="34"/>
                <w:szCs w:val="40"/>
              </w:rPr>
              <w:t xml:space="preserve">Рамочная конвенция </w:t>
            </w:r>
            <w:r w:rsidRPr="008F5D5C">
              <w:rPr>
                <w:b/>
                <w:bCs/>
                <w:spacing w:val="-4"/>
                <w:sz w:val="34"/>
                <w:szCs w:val="40"/>
              </w:rPr>
              <w:br/>
              <w:t>об</w:t>
            </w:r>
            <w:r w:rsidRPr="005817A9">
              <w:rPr>
                <w:b/>
                <w:bCs/>
                <w:spacing w:val="-4"/>
                <w:sz w:val="34"/>
                <w:szCs w:val="40"/>
              </w:rPr>
              <w:t> </w:t>
            </w:r>
            <w:r w:rsidRPr="008F5D5C">
              <w:rPr>
                <w:b/>
                <w:bCs/>
                <w:spacing w:val="-4"/>
                <w:sz w:val="34"/>
                <w:szCs w:val="40"/>
              </w:rPr>
              <w:t>изменении</w:t>
            </w:r>
            <w:r w:rsidRPr="005817A9">
              <w:rPr>
                <w:b/>
                <w:bCs/>
                <w:spacing w:val="-4"/>
                <w:sz w:val="34"/>
                <w:szCs w:val="40"/>
              </w:rPr>
              <w:t> </w:t>
            </w:r>
            <w:r w:rsidRPr="008F5D5C">
              <w:rPr>
                <w:b/>
                <w:bCs/>
                <w:spacing w:val="-4"/>
                <w:sz w:val="34"/>
                <w:szCs w:val="40"/>
              </w:rPr>
              <w:t>климата</w:t>
            </w:r>
          </w:p>
        </w:tc>
        <w:tc>
          <w:tcPr>
            <w:tcW w:w="2823" w:type="dxa"/>
            <w:tcBorders>
              <w:top w:val="single" w:sz="4" w:space="0" w:color="auto"/>
              <w:bottom w:val="single" w:sz="12" w:space="0" w:color="auto"/>
            </w:tcBorders>
          </w:tcPr>
          <w:p w14:paraId="73007455" w14:textId="77777777" w:rsidR="002D5AAC" w:rsidRPr="00903373" w:rsidRDefault="00E905C9" w:rsidP="00AC2FA0">
            <w:pPr>
              <w:spacing w:before="240"/>
              <w:rPr>
                <w:lang w:val="en-US"/>
              </w:rPr>
            </w:pPr>
            <w:r w:rsidRPr="00903373">
              <w:rPr>
                <w:lang w:val="en-US"/>
              </w:rPr>
              <w:t>Distr.: General</w:t>
            </w:r>
          </w:p>
          <w:p w14:paraId="09D135F6" w14:textId="77777777" w:rsidR="00E905C9" w:rsidRPr="00903373" w:rsidRDefault="00E905C9" w:rsidP="00E905C9">
            <w:pPr>
              <w:spacing w:line="240" w:lineRule="exact"/>
              <w:rPr>
                <w:lang w:val="en-US"/>
              </w:rPr>
            </w:pPr>
            <w:r w:rsidRPr="00903373">
              <w:rPr>
                <w:lang w:val="en-US"/>
              </w:rPr>
              <w:t>15 March 2024</w:t>
            </w:r>
          </w:p>
          <w:p w14:paraId="3520ECB7" w14:textId="77777777" w:rsidR="00E905C9" w:rsidRPr="00903373" w:rsidRDefault="00E905C9" w:rsidP="00E905C9">
            <w:pPr>
              <w:spacing w:line="240" w:lineRule="exact"/>
              <w:rPr>
                <w:lang w:val="en-US"/>
              </w:rPr>
            </w:pPr>
            <w:r w:rsidRPr="00903373">
              <w:rPr>
                <w:lang w:val="en-US"/>
              </w:rPr>
              <w:t>Russian</w:t>
            </w:r>
          </w:p>
          <w:p w14:paraId="218DF2AB" w14:textId="0D842655" w:rsidR="00E905C9" w:rsidRPr="00903373" w:rsidRDefault="00E905C9" w:rsidP="00E905C9">
            <w:pPr>
              <w:spacing w:line="240" w:lineRule="exact"/>
              <w:rPr>
                <w:lang w:val="en-US"/>
              </w:rPr>
            </w:pPr>
            <w:r w:rsidRPr="00903373">
              <w:rPr>
                <w:lang w:val="en-US"/>
              </w:rPr>
              <w:t>Original: English</w:t>
            </w:r>
          </w:p>
        </w:tc>
      </w:tr>
    </w:tbl>
    <w:p w14:paraId="552B3291" w14:textId="45A809DA" w:rsidR="0099686F" w:rsidRPr="00DE1B7F" w:rsidRDefault="0099686F" w:rsidP="0099686F">
      <w:pPr>
        <w:spacing w:before="120"/>
        <w:rPr>
          <w:b/>
          <w:bCs/>
          <w:sz w:val="24"/>
          <w:szCs w:val="24"/>
        </w:rPr>
      </w:pPr>
      <w:r w:rsidRPr="00DE1B7F">
        <w:rPr>
          <w:b/>
          <w:bCs/>
          <w:sz w:val="24"/>
          <w:szCs w:val="24"/>
        </w:rPr>
        <w:t>Конференция Сторон, действующая</w:t>
      </w:r>
      <w:r w:rsidR="00E333AA">
        <w:rPr>
          <w:b/>
          <w:bCs/>
          <w:sz w:val="24"/>
          <w:szCs w:val="24"/>
        </w:rPr>
        <w:t xml:space="preserve"> </w:t>
      </w:r>
      <w:r w:rsidRPr="00DE1B7F">
        <w:rPr>
          <w:b/>
          <w:bCs/>
          <w:sz w:val="24"/>
          <w:szCs w:val="24"/>
        </w:rPr>
        <w:t>в качестве</w:t>
      </w:r>
      <w:r w:rsidR="00E333AA">
        <w:rPr>
          <w:b/>
          <w:bCs/>
          <w:sz w:val="24"/>
          <w:szCs w:val="24"/>
        </w:rPr>
        <w:br/>
      </w:r>
      <w:r w:rsidRPr="00DE1B7F">
        <w:rPr>
          <w:b/>
          <w:bCs/>
          <w:sz w:val="24"/>
          <w:szCs w:val="24"/>
        </w:rPr>
        <w:t>совещания Сторон Парижского соглашения</w:t>
      </w:r>
      <w:bookmarkStart w:id="0" w:name="_Hlk75869726"/>
      <w:bookmarkEnd w:id="0"/>
    </w:p>
    <w:p w14:paraId="753FB72B" w14:textId="77777777" w:rsidR="0099686F" w:rsidRPr="00534A55" w:rsidRDefault="0099686F" w:rsidP="0099686F">
      <w:pPr>
        <w:pStyle w:val="RegHChG"/>
        <w:ind w:left="1135"/>
        <w:rPr>
          <w:highlight w:val="yellow"/>
          <w:lang w:val="ru-RU"/>
        </w:rPr>
      </w:pPr>
      <w:bookmarkStart w:id="1" w:name="_Toc161227270"/>
      <w:bookmarkStart w:id="2" w:name="_Toc161302545"/>
      <w:r>
        <w:rPr>
          <w:bCs/>
          <w:lang w:val="ru-RU"/>
        </w:rPr>
        <w:t xml:space="preserve">Доклад </w:t>
      </w:r>
      <w:r w:rsidRPr="001E62AD">
        <w:rPr>
          <w:bCs/>
          <w:lang w:val="ru-RU"/>
        </w:rPr>
        <w:t>Конференции Сторон, действующей в качестве совещания Сторон Парижского соглашения, о работе ее пятой сессии, состоявшейся в Объединенных Арабских Эмиратах с 30 ноября по 13 декабря 2023 года</w:t>
      </w:r>
      <w:bookmarkEnd w:id="1"/>
      <w:bookmarkEnd w:id="2"/>
    </w:p>
    <w:p w14:paraId="2862EC4D" w14:textId="77777777" w:rsidR="0099686F" w:rsidRPr="00534A55" w:rsidRDefault="0099686F" w:rsidP="0099686F">
      <w:pPr>
        <w:pStyle w:val="RegH1G"/>
        <w:ind w:left="1135"/>
        <w:rPr>
          <w:highlight w:val="yellow"/>
          <w:lang w:val="ru-RU"/>
        </w:rPr>
      </w:pPr>
      <w:bookmarkStart w:id="3" w:name="_Toc161227271"/>
      <w:bookmarkStart w:id="4" w:name="_Toc161302546"/>
      <w:r w:rsidRPr="001E62AD">
        <w:rPr>
          <w:bCs/>
          <w:lang w:val="ru-RU"/>
        </w:rPr>
        <w:t>Добавление</w:t>
      </w:r>
      <w:bookmarkEnd w:id="3"/>
      <w:bookmarkEnd w:id="4"/>
    </w:p>
    <w:p w14:paraId="76100D3A" w14:textId="77777777" w:rsidR="0099686F" w:rsidRDefault="0099686F" w:rsidP="0099686F">
      <w:pPr>
        <w:pStyle w:val="RegH1G"/>
        <w:ind w:left="1135"/>
        <w:rPr>
          <w:bCs/>
          <w:highlight w:val="yellow"/>
          <w:lang w:val="ru-RU"/>
        </w:rPr>
      </w:pPr>
      <w:bookmarkStart w:id="5" w:name="_Toc120701104"/>
      <w:bookmarkStart w:id="6" w:name="_Toc161227272"/>
      <w:bookmarkStart w:id="7" w:name="_Toc161302547"/>
      <w:r w:rsidRPr="001E62AD">
        <w:rPr>
          <w:bCs/>
          <w:lang w:val="ru-RU"/>
        </w:rPr>
        <w:t>Часть вторая: Меры, принятые Конференцией Сторон, действующей в качестве совещания Сторон Парижского соглашения, на ее пятой сессии</w:t>
      </w:r>
      <w:bookmarkEnd w:id="5"/>
      <w:bookmarkEnd w:id="6"/>
      <w:bookmarkEnd w:id="7"/>
    </w:p>
    <w:p w14:paraId="2F87AEEB" w14:textId="77777777" w:rsidR="00E333AA" w:rsidRDefault="00E333AA" w:rsidP="00F1583A">
      <w:pPr>
        <w:spacing w:after="120"/>
        <w:rPr>
          <w:sz w:val="28"/>
        </w:rPr>
      </w:pPr>
      <w:r>
        <w:rPr>
          <w:sz w:val="28"/>
        </w:rPr>
        <w:t>Содержание</w:t>
      </w:r>
    </w:p>
    <w:p w14:paraId="67F38273" w14:textId="77777777" w:rsidR="0099686F" w:rsidRDefault="0099686F" w:rsidP="0099686F">
      <w:pPr>
        <w:pStyle w:val="RegHChG"/>
        <w:ind w:left="1135"/>
        <w:rPr>
          <w:bCs/>
          <w:lang w:val="ru-RU"/>
        </w:rPr>
      </w:pPr>
      <w:bookmarkStart w:id="8" w:name="_Toc161227273"/>
      <w:bookmarkStart w:id="9" w:name="_Toc161302548"/>
      <w:r w:rsidRPr="00322B9B">
        <w:rPr>
          <w:bCs/>
          <w:lang w:val="ru-RU"/>
        </w:rPr>
        <w:t>Решения, принятые Конференцией Сторон, действующей в качестве совещания Сторон Парижского соглашения</w:t>
      </w:r>
      <w:bookmarkEnd w:id="8"/>
      <w:bookmarkEnd w:id="9"/>
    </w:p>
    <w:p w14:paraId="03E0681F" w14:textId="773C4160" w:rsidR="0099686F" w:rsidRPr="00322B9B" w:rsidRDefault="0099686F" w:rsidP="0099686F">
      <w:pPr>
        <w:tabs>
          <w:tab w:val="right" w:pos="9638"/>
        </w:tabs>
        <w:spacing w:after="120"/>
        <w:ind w:left="283" w:firstLine="851"/>
      </w:pPr>
      <w:r w:rsidRPr="00322B9B">
        <w:rPr>
          <w:i/>
          <w:iCs/>
        </w:rPr>
        <w:t>Решение</w:t>
      </w:r>
      <w:r w:rsidRPr="00322B9B">
        <w:tab/>
      </w:r>
      <w:r w:rsidR="003C6CBB">
        <w:rPr>
          <w:i/>
          <w:sz w:val="18"/>
        </w:rPr>
        <w:t>Стр.</w:t>
      </w:r>
    </w:p>
    <w:p w14:paraId="530727C8" w14:textId="77777777" w:rsidR="0099686F" w:rsidRPr="00322B9B" w:rsidRDefault="0099686F" w:rsidP="0099686F">
      <w:pPr>
        <w:pStyle w:val="11"/>
        <w:rPr>
          <w:noProof w:val="0"/>
          <w:lang w:val="ru-RU"/>
        </w:rPr>
      </w:pPr>
      <w:hyperlink w:anchor="Decision1" w:history="1">
        <w:r w:rsidRPr="001D7A47">
          <w:rPr>
            <w:rStyle w:val="af2"/>
            <w:noProof w:val="0"/>
            <w:color w:val="0000FF" w:themeColor="hyperlink"/>
          </w:rPr>
          <w:t>1/C</w:t>
        </w:r>
        <w:r w:rsidRPr="001D7A47">
          <w:rPr>
            <w:rStyle w:val="af2"/>
            <w:noProof w:val="0"/>
            <w:color w:val="0000FF" w:themeColor="hyperlink"/>
          </w:rPr>
          <w:t>M</w:t>
        </w:r>
        <w:r w:rsidRPr="001D7A47">
          <w:rPr>
            <w:rStyle w:val="af2"/>
            <w:noProof w:val="0"/>
            <w:color w:val="0000FF" w:themeColor="hyperlink"/>
          </w:rPr>
          <w:t>A</w:t>
        </w:r>
        <w:r w:rsidRPr="001D7A47">
          <w:rPr>
            <w:rStyle w:val="af2"/>
            <w:noProof w:val="0"/>
            <w:color w:val="0000FF" w:themeColor="hyperlink"/>
          </w:rPr>
          <w:t>.5</w:t>
        </w:r>
        <w:r w:rsidRPr="00322B9B">
          <w:rPr>
            <w:lang w:val="ru-RU"/>
          </w:rPr>
          <w:tab/>
          <w:t xml:space="preserve">Результаты первого глобального подведения итогов </w:t>
        </w:r>
        <w:r w:rsidRPr="00322B9B">
          <w:rPr>
            <w:lang w:val="ru-RU"/>
          </w:rPr>
          <w:tab/>
        </w:r>
        <w:r w:rsidRPr="00322B9B">
          <w:rPr>
            <w:lang w:val="ru-RU"/>
          </w:rPr>
          <w:tab/>
          <w:t>2</w:t>
        </w:r>
      </w:hyperlink>
    </w:p>
    <w:p w14:paraId="548DF82D" w14:textId="1B5854CC" w:rsidR="0099686F" w:rsidRPr="00322B9B" w:rsidRDefault="0099686F" w:rsidP="0099686F">
      <w:pPr>
        <w:pStyle w:val="11"/>
        <w:rPr>
          <w:noProof w:val="0"/>
          <w:lang w:val="ru-RU"/>
        </w:rPr>
      </w:pPr>
      <w:hyperlink w:anchor="Decision2" w:history="1">
        <w:r w:rsidRPr="001D7A47">
          <w:rPr>
            <w:rStyle w:val="af2"/>
            <w:noProof w:val="0"/>
            <w:color w:val="0000FF" w:themeColor="hyperlink"/>
          </w:rPr>
          <w:t>2/CM</w:t>
        </w:r>
        <w:r w:rsidRPr="001D7A47">
          <w:rPr>
            <w:rStyle w:val="af2"/>
            <w:noProof w:val="0"/>
            <w:color w:val="0000FF" w:themeColor="hyperlink"/>
          </w:rPr>
          <w:t>A</w:t>
        </w:r>
        <w:r w:rsidRPr="001D7A47">
          <w:rPr>
            <w:rStyle w:val="af2"/>
            <w:noProof w:val="0"/>
            <w:color w:val="0000FF" w:themeColor="hyperlink"/>
          </w:rPr>
          <w:t>.5</w:t>
        </w:r>
        <w:r w:rsidRPr="00322B9B">
          <w:rPr>
            <w:lang w:val="ru-RU"/>
          </w:rPr>
          <w:tab/>
          <w:t>Глобальная цель по адаптации</w:t>
        </w:r>
        <w:r w:rsidRPr="00322B9B">
          <w:rPr>
            <w:lang w:val="ru-RU"/>
          </w:rPr>
          <w:tab/>
        </w:r>
        <w:r w:rsidRPr="00322B9B">
          <w:rPr>
            <w:lang w:val="ru-RU"/>
          </w:rPr>
          <w:tab/>
          <w:t>2</w:t>
        </w:r>
        <w:r w:rsidR="003C6CBB">
          <w:rPr>
            <w:lang w:val="ru-RU"/>
          </w:rPr>
          <w:t>7</w:t>
        </w:r>
      </w:hyperlink>
    </w:p>
    <w:p w14:paraId="6576ABFD" w14:textId="65D7A445" w:rsidR="0099686F" w:rsidRPr="00322B9B" w:rsidRDefault="0099686F" w:rsidP="0099686F">
      <w:pPr>
        <w:pStyle w:val="11"/>
        <w:rPr>
          <w:noProof w:val="0"/>
          <w:lang w:val="ru-RU"/>
        </w:rPr>
      </w:pPr>
      <w:hyperlink w:anchor="Decision3" w:history="1">
        <w:r w:rsidRPr="001D7A47">
          <w:rPr>
            <w:rStyle w:val="af2"/>
            <w:noProof w:val="0"/>
            <w:color w:val="0000FF" w:themeColor="hyperlink"/>
          </w:rPr>
          <w:t>3/CMA.5</w:t>
        </w:r>
        <w:r w:rsidRPr="00322B9B">
          <w:rPr>
            <w:lang w:val="ru-RU"/>
          </w:rPr>
          <w:tab/>
          <w:t>Принятая в Объединенных Арабских Эмиратах программа работы</w:t>
        </w:r>
        <w:r w:rsidR="003F599D" w:rsidRPr="00322B9B">
          <w:rPr>
            <w:lang w:val="ru-RU"/>
          </w:rPr>
          <w:br/>
        </w:r>
        <w:r w:rsidRPr="00322B9B">
          <w:rPr>
            <w:lang w:val="ru-RU"/>
          </w:rPr>
          <w:t xml:space="preserve">по обеспечению справедливого перехода </w:t>
        </w:r>
        <w:r w:rsidRPr="00322B9B">
          <w:rPr>
            <w:lang w:val="ru-RU"/>
          </w:rPr>
          <w:tab/>
        </w:r>
        <w:r w:rsidRPr="00322B9B">
          <w:rPr>
            <w:lang w:val="ru-RU"/>
          </w:rPr>
          <w:tab/>
        </w:r>
        <w:r w:rsidR="003C6CBB">
          <w:rPr>
            <w:lang w:val="ru-RU"/>
          </w:rPr>
          <w:t>35</w:t>
        </w:r>
      </w:hyperlink>
    </w:p>
    <w:p w14:paraId="14B0FA5B" w14:textId="77C3771D" w:rsidR="0099686F" w:rsidRPr="00322B9B" w:rsidRDefault="0099686F" w:rsidP="0099686F">
      <w:pPr>
        <w:pStyle w:val="11"/>
        <w:rPr>
          <w:noProof w:val="0"/>
          <w:lang w:val="ru-RU"/>
        </w:rPr>
      </w:pPr>
      <w:hyperlink w:anchor="Decision4" w:history="1">
        <w:r w:rsidRPr="001D7A47">
          <w:rPr>
            <w:rStyle w:val="af2"/>
            <w:noProof w:val="0"/>
            <w:color w:val="0000FF" w:themeColor="hyperlink"/>
          </w:rPr>
          <w:t>4/CMA.5</w:t>
        </w:r>
        <w:r w:rsidRPr="00322B9B">
          <w:rPr>
            <w:lang w:val="ru-RU"/>
          </w:rPr>
          <w:tab/>
          <w:t>Шарм-эш-Шейхская программа работы по амбициозности и осуществлению действий по предотвращению изменения климата, о которой говорится</w:t>
        </w:r>
        <w:r w:rsidR="003F599D" w:rsidRPr="00322B9B">
          <w:rPr>
            <w:lang w:val="ru-RU"/>
          </w:rPr>
          <w:br/>
        </w:r>
        <w:r w:rsidRPr="00322B9B">
          <w:rPr>
            <w:lang w:val="ru-RU"/>
          </w:rPr>
          <w:t>в решении 4/</w:t>
        </w:r>
        <w:r w:rsidRPr="00322B9B">
          <w:t>CMA</w:t>
        </w:r>
        <w:r w:rsidRPr="00322B9B">
          <w:rPr>
            <w:lang w:val="ru-RU"/>
          </w:rPr>
          <w:t>.4</w:t>
        </w:r>
        <w:r w:rsidRPr="00322B9B">
          <w:rPr>
            <w:lang w:val="ru-RU"/>
          </w:rPr>
          <w:tab/>
        </w:r>
        <w:r w:rsidRPr="00322B9B">
          <w:rPr>
            <w:lang w:val="ru-RU"/>
          </w:rPr>
          <w:tab/>
        </w:r>
        <w:r w:rsidR="003C6CBB">
          <w:rPr>
            <w:lang w:val="ru-RU"/>
          </w:rPr>
          <w:t>38</w:t>
        </w:r>
      </w:hyperlink>
    </w:p>
    <w:p w14:paraId="648128AF" w14:textId="5DF94443" w:rsidR="0099686F" w:rsidRPr="00534A55" w:rsidRDefault="0099686F" w:rsidP="0099686F">
      <w:pPr>
        <w:pStyle w:val="11"/>
        <w:rPr>
          <w:noProof w:val="0"/>
          <w:lang w:val="ru-RU"/>
        </w:rPr>
      </w:pPr>
      <w:hyperlink w:anchor="Decision5" w:history="1">
        <w:r w:rsidRPr="001D7A47">
          <w:rPr>
            <w:rStyle w:val="af2"/>
            <w:noProof w:val="0"/>
            <w:color w:val="0000FF" w:themeColor="hyperlink"/>
          </w:rPr>
          <w:t>5/CMA.5</w:t>
        </w:r>
        <w:r w:rsidRPr="00322B9B">
          <w:rPr>
            <w:lang w:val="ru-RU"/>
          </w:rPr>
          <w:tab/>
          <w:t>Введение в действие новых механизмов финансирования, включая фонд, для принятия мер реагирования на потери и ущерб, упомянутых в пунктах 2–3</w:t>
        </w:r>
        <w:r w:rsidR="003F599D" w:rsidRPr="00322B9B">
          <w:rPr>
            <w:lang w:val="ru-RU"/>
          </w:rPr>
          <w:br/>
        </w:r>
        <w:r w:rsidRPr="00322B9B">
          <w:rPr>
            <w:lang w:val="ru-RU"/>
          </w:rPr>
          <w:t>решений 2/</w:t>
        </w:r>
        <w:r w:rsidRPr="00322B9B">
          <w:t>CP</w:t>
        </w:r>
        <w:r w:rsidRPr="00322B9B">
          <w:rPr>
            <w:lang w:val="ru-RU"/>
          </w:rPr>
          <w:t>.27 и 2/</w:t>
        </w:r>
        <w:r w:rsidRPr="00322B9B">
          <w:t>CMA</w:t>
        </w:r>
        <w:r w:rsidRPr="00322B9B">
          <w:rPr>
            <w:lang w:val="ru-RU"/>
          </w:rPr>
          <w:t>.4</w:t>
        </w:r>
        <w:r w:rsidRPr="00322B9B">
          <w:rPr>
            <w:lang w:val="ru-RU"/>
          </w:rPr>
          <w:tab/>
        </w:r>
        <w:r w:rsidRPr="00322B9B">
          <w:rPr>
            <w:lang w:val="ru-RU"/>
          </w:rPr>
          <w:tab/>
        </w:r>
        <w:r w:rsidR="003C6CBB">
          <w:rPr>
            <w:lang w:val="ru-RU"/>
          </w:rPr>
          <w:t>41</w:t>
        </w:r>
      </w:hyperlink>
    </w:p>
    <w:p w14:paraId="0B09CD25" w14:textId="0C73AF1B" w:rsidR="0099686F" w:rsidRDefault="0099686F">
      <w:pPr>
        <w:suppressAutoHyphens w:val="0"/>
        <w:spacing w:line="240" w:lineRule="auto"/>
      </w:pPr>
      <w:r>
        <w:br w:type="page"/>
      </w:r>
    </w:p>
    <w:p w14:paraId="3AFB9869" w14:textId="77777777" w:rsidR="00832D3C" w:rsidRPr="00534A55" w:rsidRDefault="00832D3C" w:rsidP="00832D3C">
      <w:pPr>
        <w:pStyle w:val="HChG"/>
        <w:rPr>
          <w:highlight w:val="yellow"/>
        </w:rPr>
      </w:pPr>
      <w:r>
        <w:lastRenderedPageBreak/>
        <w:tab/>
      </w:r>
      <w:r>
        <w:tab/>
      </w:r>
      <w:r w:rsidRPr="0041129A">
        <w:rPr>
          <w:bCs/>
        </w:rPr>
        <w:t>Решение 1/CMA.5</w:t>
      </w:r>
      <w:bookmarkStart w:id="10" w:name="Decision1"/>
      <w:bookmarkEnd w:id="10"/>
    </w:p>
    <w:p w14:paraId="6112C8F6" w14:textId="77777777" w:rsidR="00832D3C" w:rsidRPr="00534A55" w:rsidRDefault="00832D3C" w:rsidP="00832D3C">
      <w:pPr>
        <w:pStyle w:val="HChG"/>
      </w:pPr>
      <w:r w:rsidRPr="0041129A">
        <w:tab/>
      </w:r>
      <w:r w:rsidRPr="0041129A">
        <w:tab/>
      </w:r>
      <w:r w:rsidRPr="0041129A">
        <w:rPr>
          <w:bCs/>
        </w:rPr>
        <w:t>Результаты первого глобального подведения итогов</w:t>
      </w:r>
    </w:p>
    <w:p w14:paraId="28B476E3" w14:textId="77777777" w:rsidR="00832D3C" w:rsidRPr="00534A55" w:rsidRDefault="00832D3C" w:rsidP="00832D3C">
      <w:pPr>
        <w:pStyle w:val="RegSingleTxtG"/>
        <w:ind w:left="1134" w:firstLine="567"/>
        <w:rPr>
          <w:lang w:val="ru-RU"/>
        </w:rPr>
      </w:pPr>
      <w:r>
        <w:rPr>
          <w:i/>
          <w:iCs/>
          <w:lang w:val="ru-RU"/>
        </w:rPr>
        <w:t>Конференция Сторон, действующая в качестве совещания Сторон Парижского соглашения</w:t>
      </w:r>
      <w:r w:rsidRPr="00C73824">
        <w:rPr>
          <w:lang w:val="ru-RU"/>
        </w:rPr>
        <w:t>,</w:t>
      </w:r>
    </w:p>
    <w:p w14:paraId="2E419D0F" w14:textId="43D1C1E9" w:rsidR="00832D3C" w:rsidRPr="00534A55" w:rsidRDefault="00832D3C" w:rsidP="00832D3C">
      <w:pPr>
        <w:pStyle w:val="RegSingleTxtG"/>
        <w:tabs>
          <w:tab w:val="clear" w:pos="1701"/>
        </w:tabs>
        <w:ind w:left="1134" w:firstLine="567"/>
        <w:rPr>
          <w:lang w:val="ru-RU"/>
        </w:rPr>
      </w:pPr>
      <w:r>
        <w:rPr>
          <w:i/>
          <w:iCs/>
          <w:lang w:val="ru-RU"/>
        </w:rPr>
        <w:t>ссылаясь</w:t>
      </w:r>
      <w:r>
        <w:rPr>
          <w:lang w:val="ru-RU"/>
        </w:rPr>
        <w:t xml:space="preserve"> на пункт</w:t>
      </w:r>
      <w:r w:rsidR="00C73824">
        <w:rPr>
          <w:lang w:val="ru-RU"/>
        </w:rPr>
        <w:t> </w:t>
      </w:r>
      <w:r>
        <w:rPr>
          <w:lang w:val="ru-RU"/>
        </w:rPr>
        <w:t>1 статьи 2 Парижского соглашения, который предусматривает, что Соглашение, активизируя осуществление Конвенции, включая ее цель, направлено на укрепление глобального реагирования на угрозу изменения климата в контексте устойчивого развития и усилий по искоренению нищеты,</w:t>
      </w:r>
    </w:p>
    <w:p w14:paraId="263323F0" w14:textId="77777777" w:rsidR="00832D3C" w:rsidRPr="00534A55" w:rsidRDefault="00832D3C" w:rsidP="00832D3C">
      <w:pPr>
        <w:pStyle w:val="RegSingleTxtG"/>
        <w:tabs>
          <w:tab w:val="clear" w:pos="1701"/>
        </w:tabs>
        <w:ind w:left="1134" w:firstLine="567"/>
        <w:rPr>
          <w:lang w:val="ru-RU"/>
        </w:rPr>
      </w:pPr>
      <w:r>
        <w:rPr>
          <w:i/>
          <w:iCs/>
          <w:lang w:val="ru-RU"/>
        </w:rPr>
        <w:t>ссылаясь также</w:t>
      </w:r>
      <w:r>
        <w:rPr>
          <w:lang w:val="ru-RU"/>
        </w:rPr>
        <w:t xml:space="preserve"> на пункт 2 статьи 2 Парижского соглашения, который предусматривает, что Соглашение будет осуществляться таким образом, чтобы отразить справедливость и принцип общей, но дифференцированной ответственности и соответствующих возможностей в свете различных национальных обстоятельств, </w:t>
      </w:r>
    </w:p>
    <w:p w14:paraId="12F67FB6" w14:textId="77777777" w:rsidR="00832D3C" w:rsidRPr="00534A55" w:rsidRDefault="00832D3C" w:rsidP="00832D3C">
      <w:pPr>
        <w:pStyle w:val="RegSingleTxtG"/>
        <w:tabs>
          <w:tab w:val="clear" w:pos="1701"/>
        </w:tabs>
        <w:ind w:left="1134" w:firstLine="567"/>
        <w:rPr>
          <w:lang w:val="ru-RU"/>
        </w:rPr>
      </w:pPr>
      <w:r>
        <w:rPr>
          <w:i/>
          <w:iCs/>
          <w:lang w:val="ru-RU"/>
        </w:rPr>
        <w:t>напоминая далее</w:t>
      </w:r>
      <w:r>
        <w:rPr>
          <w:lang w:val="ru-RU"/>
        </w:rPr>
        <w:t>, что, как предусмотрено в пункте 1 статьи 14 Парижского соглашения, Конференция Сторон, действующая в качестве совещания Сторон Парижского соглашения, периодически подводит итоги осуществления Парижского соглашения для оценки коллективного прогресса в выполнении задачи этого Соглашения и в достижении его долгосрочных целей и что она делает это всеобъемлющим и стимулирующим образом, рассматривая предотвращение изменения климата, адаптацию и средства осуществления и поддержки, и в свете справедливости и наилучших имеющихся научных знаний,</w:t>
      </w:r>
    </w:p>
    <w:p w14:paraId="158E3493" w14:textId="77777777" w:rsidR="00832D3C" w:rsidRPr="00534A55" w:rsidRDefault="00832D3C" w:rsidP="00832D3C">
      <w:pPr>
        <w:pStyle w:val="RegSingleTxtG"/>
        <w:tabs>
          <w:tab w:val="clear" w:pos="1701"/>
        </w:tabs>
        <w:ind w:left="1134" w:firstLine="567"/>
        <w:rPr>
          <w:lang w:val="ru-RU"/>
        </w:rPr>
      </w:pPr>
      <w:r>
        <w:rPr>
          <w:i/>
          <w:iCs/>
          <w:lang w:val="ru-RU"/>
        </w:rPr>
        <w:t>напоминая</w:t>
      </w:r>
      <w:r>
        <w:rPr>
          <w:lang w:val="ru-RU"/>
        </w:rPr>
        <w:t>, что, как это предусмотрено в пункте 3 статьи 14 Парижского соглашения, результаты глобального подведения итогов служат информационной основой для Сторон при обновлении и активизации их определяемых на национальном уровне действий и поддержки согласно соответствующим положениям Соглашения, а также при активизации международного сотрудничества для действий по борьбе с изменением климата,</w:t>
      </w:r>
    </w:p>
    <w:p w14:paraId="0B839B83" w14:textId="77777777" w:rsidR="00832D3C" w:rsidRPr="00534A55" w:rsidRDefault="00832D3C" w:rsidP="00832D3C">
      <w:pPr>
        <w:pStyle w:val="RegSingleTxtG"/>
        <w:tabs>
          <w:tab w:val="clear" w:pos="1701"/>
        </w:tabs>
        <w:ind w:left="1134" w:firstLine="567"/>
        <w:rPr>
          <w:lang w:val="ru-RU"/>
        </w:rPr>
      </w:pPr>
      <w:r>
        <w:rPr>
          <w:i/>
          <w:iCs/>
          <w:lang w:val="ru-RU"/>
        </w:rPr>
        <w:t>также ссылаясь</w:t>
      </w:r>
      <w:r>
        <w:rPr>
          <w:lang w:val="ru-RU"/>
        </w:rPr>
        <w:t xml:space="preserve"> на решения 19/CMA.1, 1/CMA.2, 1/CMA.3 и 1/CMA.4, </w:t>
      </w:r>
    </w:p>
    <w:p w14:paraId="52F1953B" w14:textId="77777777" w:rsidR="00832D3C" w:rsidRPr="00534A55" w:rsidRDefault="00832D3C" w:rsidP="00832D3C">
      <w:pPr>
        <w:pStyle w:val="RegSingleTxtG"/>
        <w:tabs>
          <w:tab w:val="clear" w:pos="1701"/>
        </w:tabs>
        <w:ind w:left="1134" w:firstLine="567"/>
        <w:rPr>
          <w:lang w:val="ru-RU"/>
        </w:rPr>
      </w:pPr>
      <w:r>
        <w:rPr>
          <w:i/>
          <w:iCs/>
          <w:lang w:val="ru-RU"/>
        </w:rPr>
        <w:t>подчеркивая</w:t>
      </w:r>
      <w:r>
        <w:rPr>
          <w:lang w:val="ru-RU"/>
        </w:rPr>
        <w:t xml:space="preserve"> важнейшую роль многостороннего подхода, основанного на ценностях и принципах Организации Объединенных Наций, в том числе в контексте реализации Конвенции и Парижского соглашения, и важность международного сотрудничества для решения глобальных проблем, включая изменение климата, в контексте устойчивого развития и усилий по искоренению бедности,</w:t>
      </w:r>
    </w:p>
    <w:p w14:paraId="18F6CB75" w14:textId="77777777" w:rsidR="00832D3C" w:rsidRPr="00534A55" w:rsidRDefault="00832D3C" w:rsidP="00832D3C">
      <w:pPr>
        <w:pStyle w:val="RegSingleTxtG"/>
        <w:tabs>
          <w:tab w:val="clear" w:pos="1701"/>
        </w:tabs>
        <w:ind w:left="1134" w:firstLine="567"/>
        <w:rPr>
          <w:lang w:val="ru-RU"/>
        </w:rPr>
      </w:pPr>
      <w:r>
        <w:rPr>
          <w:i/>
          <w:iCs/>
          <w:lang w:val="ru-RU"/>
        </w:rPr>
        <w:t>подтверждая</w:t>
      </w:r>
      <w:r>
        <w:rPr>
          <w:lang w:val="ru-RU"/>
        </w:rPr>
        <w:t xml:space="preserve">, что изменение климата является общей озабоченностью человечества и что Сторонам следует при осуществлении действий в целях решения проблем, связанных с изменением климата, уважать, поощрять и принимать во внимание свои соответствующие обязательства в области прав человека, право на здоровье, права коренных народов, местных общин, мигрантов, детей, инвалидов и лиц, находящихся в уязвимом положении, и право на развитие, а также гендерное равенство, расширение возможностей женщин и межпоколенческую справедливость, </w:t>
      </w:r>
    </w:p>
    <w:p w14:paraId="4EE804DF" w14:textId="77777777" w:rsidR="00832D3C" w:rsidRPr="00534A55" w:rsidRDefault="00832D3C" w:rsidP="00832D3C">
      <w:pPr>
        <w:pStyle w:val="RegSingleTxtG"/>
        <w:tabs>
          <w:tab w:val="clear" w:pos="1701"/>
        </w:tabs>
        <w:ind w:left="1134" w:firstLine="567"/>
        <w:rPr>
          <w:lang w:val="ru-RU"/>
        </w:rPr>
      </w:pPr>
      <w:r>
        <w:rPr>
          <w:i/>
          <w:iCs/>
          <w:lang w:val="ru-RU"/>
        </w:rPr>
        <w:t>признавая</w:t>
      </w:r>
      <w:r>
        <w:rPr>
          <w:lang w:val="ru-RU"/>
        </w:rPr>
        <w:t xml:space="preserve"> основополагающий приоритет обеспечения продовольственной безопасности и ликвидации голода и особую уязвимость систем производства продовольствия к неблагоприятным последствиям изменения климата,</w:t>
      </w:r>
    </w:p>
    <w:p w14:paraId="360FAFC9" w14:textId="77777777" w:rsidR="00832D3C" w:rsidRPr="00534A55" w:rsidRDefault="00832D3C" w:rsidP="00832D3C">
      <w:pPr>
        <w:pStyle w:val="RegSingleTxtG"/>
        <w:tabs>
          <w:tab w:val="clear" w:pos="1701"/>
        </w:tabs>
        <w:ind w:left="1134" w:firstLine="567"/>
        <w:rPr>
          <w:lang w:val="ru-RU"/>
        </w:rPr>
      </w:pPr>
      <w:r>
        <w:rPr>
          <w:i/>
          <w:iCs/>
          <w:lang w:val="ru-RU"/>
        </w:rPr>
        <w:t xml:space="preserve">признавая также </w:t>
      </w:r>
      <w:r>
        <w:rPr>
          <w:lang w:val="ru-RU"/>
        </w:rPr>
        <w:t>критическую роль защиты, сохранения и восстановления водных систем и связанных с водой экосистем в обеспечении выгод и сопутствующих выгод от адаптации к изменению климата при обеспечении социальных и экологических гарантий,</w:t>
      </w:r>
    </w:p>
    <w:p w14:paraId="12D78485" w14:textId="77777777" w:rsidR="00832D3C" w:rsidRPr="00534A55" w:rsidRDefault="00832D3C" w:rsidP="00832D3C">
      <w:pPr>
        <w:pStyle w:val="RegSingleTxtG"/>
        <w:tabs>
          <w:tab w:val="clear" w:pos="1701"/>
        </w:tabs>
        <w:ind w:left="1134" w:firstLine="567"/>
        <w:rPr>
          <w:lang w:val="ru-RU"/>
        </w:rPr>
      </w:pPr>
      <w:r>
        <w:rPr>
          <w:i/>
          <w:iCs/>
          <w:lang w:val="ru-RU"/>
        </w:rPr>
        <w:t xml:space="preserve">отмечая </w:t>
      </w:r>
      <w:r>
        <w:rPr>
          <w:lang w:val="ru-RU"/>
        </w:rPr>
        <w:t>важность обеспечения целостности всех экосистем, включая леса, океаны, горные районы и криосферу, и защиты биоразнообразия, признаваемых некоторыми культурами как Мать-Земля, а также отмечая важность «климатической справедливости» при осуществлении действий по решению проблем, связанных с изменением климата,</w:t>
      </w:r>
    </w:p>
    <w:p w14:paraId="71039544" w14:textId="77777777" w:rsidR="00832D3C" w:rsidRPr="009F3D7E" w:rsidRDefault="00832D3C" w:rsidP="00832D3C">
      <w:pPr>
        <w:pStyle w:val="RegSingleTxtG"/>
        <w:tabs>
          <w:tab w:val="clear" w:pos="1701"/>
        </w:tabs>
        <w:ind w:left="1134" w:firstLine="567"/>
        <w:rPr>
          <w:lang w:val="ru-RU"/>
        </w:rPr>
      </w:pPr>
      <w:r>
        <w:rPr>
          <w:i/>
          <w:iCs/>
          <w:lang w:val="ru-RU"/>
        </w:rPr>
        <w:lastRenderedPageBreak/>
        <w:t>подчеркивая</w:t>
      </w:r>
      <w:r>
        <w:rPr>
          <w:lang w:val="ru-RU"/>
        </w:rPr>
        <w:t xml:space="preserve"> настоятельную необходимость комплексного и взаимообогащающего решения взаимосвязанных глобальных кризисов изменения климата и утраты биоразнообразия в более широком контексте достижения целей устойчивого развития, а также жизненную важность защиты, сохранения, восстановления и устойчивого использования природной среды и экосистем для эффективных и устойчивых действий по борьбе с изменением климата,</w:t>
      </w:r>
    </w:p>
    <w:p w14:paraId="31823F53" w14:textId="609254B3" w:rsidR="00832D3C" w:rsidRPr="00656AC6" w:rsidRDefault="00431129" w:rsidP="00431129">
      <w:pPr>
        <w:pStyle w:val="HChG"/>
      </w:pPr>
      <w:bookmarkStart w:id="11" w:name="_Toc161227274"/>
      <w:bookmarkStart w:id="12" w:name="_Toc161302549"/>
      <w:r>
        <w:tab/>
      </w:r>
      <w:r w:rsidR="00832D3C" w:rsidRPr="00444DAA">
        <w:t>I</w:t>
      </w:r>
      <w:r w:rsidR="00832D3C" w:rsidRPr="00656AC6">
        <w:t>.</w:t>
      </w:r>
      <w:r w:rsidR="00832D3C" w:rsidRPr="00656AC6">
        <w:tab/>
      </w:r>
      <w:r w:rsidR="00832D3C">
        <w:t>Контекст и сквозные соображения</w:t>
      </w:r>
      <w:bookmarkEnd w:id="11"/>
      <w:bookmarkEnd w:id="12"/>
    </w:p>
    <w:p w14:paraId="6CC42319" w14:textId="77777777" w:rsidR="00832D3C" w:rsidRPr="009F3D7E" w:rsidRDefault="00832D3C" w:rsidP="00832D3C">
      <w:pPr>
        <w:pStyle w:val="RegSingleTxtG"/>
        <w:tabs>
          <w:tab w:val="left" w:pos="568"/>
          <w:tab w:val="num" w:pos="2736"/>
        </w:tabs>
        <w:ind w:left="1135"/>
        <w:rPr>
          <w:lang w:val="ru-RU"/>
        </w:rPr>
      </w:pPr>
      <w:r w:rsidRPr="009F3D7E">
        <w:rPr>
          <w:lang w:val="ru-RU"/>
        </w:rPr>
        <w:t>1.</w:t>
      </w:r>
      <w:r w:rsidRPr="009F3D7E">
        <w:rPr>
          <w:lang w:val="ru-RU"/>
        </w:rPr>
        <w:tab/>
      </w:r>
      <w:r>
        <w:rPr>
          <w:i/>
          <w:iCs/>
          <w:lang w:val="ru-RU"/>
        </w:rPr>
        <w:t>приветствует</w:t>
      </w:r>
      <w:r>
        <w:rPr>
          <w:lang w:val="ru-RU"/>
        </w:rPr>
        <w:t xml:space="preserve"> тот факт, что Парижское соглашение способствовало практически повсеместным действиям в области климата, определив цели и направив миру сигналы о необходимости срочного реагирования на климатический кризис;</w:t>
      </w:r>
    </w:p>
    <w:p w14:paraId="3B836F04" w14:textId="77777777" w:rsidR="00832D3C" w:rsidRPr="009F3D7E" w:rsidRDefault="00832D3C" w:rsidP="00832D3C">
      <w:pPr>
        <w:pStyle w:val="RegSingleTxtG"/>
        <w:tabs>
          <w:tab w:val="left" w:pos="568"/>
          <w:tab w:val="num" w:pos="2736"/>
        </w:tabs>
        <w:ind w:left="1135"/>
        <w:rPr>
          <w:lang w:val="ru-RU"/>
        </w:rPr>
      </w:pPr>
      <w:r w:rsidRPr="009F3D7E">
        <w:rPr>
          <w:lang w:val="ru-RU"/>
        </w:rPr>
        <w:t>2.</w:t>
      </w:r>
      <w:r w:rsidRPr="009F3D7E">
        <w:rPr>
          <w:lang w:val="ru-RU"/>
        </w:rPr>
        <w:tab/>
      </w:r>
      <w:r>
        <w:rPr>
          <w:i/>
          <w:iCs/>
          <w:lang w:val="ru-RU"/>
        </w:rPr>
        <w:t>подчеркивает</w:t>
      </w:r>
      <w:r>
        <w:rPr>
          <w:lang w:val="ru-RU"/>
        </w:rPr>
        <w:t xml:space="preserve">, что, несмотря на общий прогресс в области предотвращения изменения климата, адаптации и средств осуществления и поддержки, Стороны еще не находятся на коллективном пути к достижению цели Парижского соглашения и его долгосрочных целей; </w:t>
      </w:r>
    </w:p>
    <w:p w14:paraId="3C46CCE3" w14:textId="77777777" w:rsidR="00832D3C" w:rsidRPr="009F3D7E" w:rsidRDefault="00832D3C" w:rsidP="00832D3C">
      <w:pPr>
        <w:pStyle w:val="RegSingleTxtG"/>
        <w:tabs>
          <w:tab w:val="left" w:pos="568"/>
          <w:tab w:val="num" w:pos="2736"/>
        </w:tabs>
        <w:ind w:left="1135"/>
        <w:rPr>
          <w:lang w:val="ru-RU"/>
        </w:rPr>
      </w:pPr>
      <w:r w:rsidRPr="009F3D7E">
        <w:rPr>
          <w:lang w:val="ru-RU"/>
        </w:rPr>
        <w:t>3.</w:t>
      </w:r>
      <w:r w:rsidRPr="009F3D7E">
        <w:rPr>
          <w:lang w:val="ru-RU"/>
        </w:rPr>
        <w:tab/>
      </w:r>
      <w:r>
        <w:rPr>
          <w:i/>
          <w:iCs/>
          <w:lang w:val="ru-RU"/>
        </w:rPr>
        <w:t>вновь подтверждает</w:t>
      </w:r>
      <w:r>
        <w:rPr>
          <w:lang w:val="ru-RU"/>
        </w:rPr>
        <w:t xml:space="preserve"> температурную цель Парижского соглашения, заключающуюся в том, чтобы удержать прирост глобальной средней температуры намного ниже 2 °С сверх доиндустриальных уровней и приложения усилий в целях ограничения роста температуры до 1,5 °С, признавая, что это значительно сократит риски и воздействия изменения климата; </w:t>
      </w:r>
    </w:p>
    <w:p w14:paraId="032EF18B" w14:textId="77777777" w:rsidR="00832D3C" w:rsidRPr="009F3D7E" w:rsidRDefault="00832D3C" w:rsidP="00832D3C">
      <w:pPr>
        <w:pStyle w:val="RegSingleTxtG"/>
        <w:tabs>
          <w:tab w:val="left" w:pos="568"/>
          <w:tab w:val="num" w:pos="2736"/>
        </w:tabs>
        <w:ind w:left="1135"/>
        <w:rPr>
          <w:lang w:val="ru-RU"/>
        </w:rPr>
      </w:pPr>
      <w:r w:rsidRPr="009F3D7E">
        <w:rPr>
          <w:lang w:val="ru-RU"/>
        </w:rPr>
        <w:t>4.</w:t>
      </w:r>
      <w:r w:rsidRPr="009F3D7E">
        <w:rPr>
          <w:lang w:val="ru-RU"/>
        </w:rPr>
        <w:tab/>
      </w:r>
      <w:r>
        <w:rPr>
          <w:i/>
          <w:iCs/>
          <w:lang w:val="ru-RU"/>
        </w:rPr>
        <w:t>подчеркивает</w:t>
      </w:r>
      <w:r>
        <w:rPr>
          <w:lang w:val="ru-RU"/>
        </w:rPr>
        <w:t xml:space="preserve">, что воздействия изменения климата будут значительно меньше при повышении температуры на 1,5 °C по сравнению с 2 °C, и </w:t>
      </w:r>
      <w:r w:rsidRPr="00534A55">
        <w:rPr>
          <w:i/>
          <w:iCs/>
          <w:lang w:val="ru-RU"/>
        </w:rPr>
        <w:t>выражает решимость</w:t>
      </w:r>
      <w:r>
        <w:rPr>
          <w:lang w:val="ru-RU"/>
        </w:rPr>
        <w:t xml:space="preserve"> продолжать усилия в целях ограничения повышения температуры до 1,5 °C; </w:t>
      </w:r>
    </w:p>
    <w:p w14:paraId="3AF50324" w14:textId="77777777" w:rsidR="00832D3C" w:rsidRPr="009F3D7E" w:rsidRDefault="00832D3C" w:rsidP="00832D3C">
      <w:pPr>
        <w:pStyle w:val="RegSingleTxtG"/>
        <w:tabs>
          <w:tab w:val="left" w:pos="568"/>
          <w:tab w:val="num" w:pos="2736"/>
        </w:tabs>
        <w:ind w:left="1135"/>
        <w:rPr>
          <w:lang w:val="ru-RU"/>
        </w:rPr>
      </w:pPr>
      <w:r w:rsidRPr="009F3D7E">
        <w:rPr>
          <w:lang w:val="ru-RU"/>
        </w:rPr>
        <w:t>5.</w:t>
      </w:r>
      <w:r w:rsidRPr="009F3D7E">
        <w:rPr>
          <w:lang w:val="ru-RU"/>
        </w:rPr>
        <w:tab/>
      </w:r>
      <w:r>
        <w:rPr>
          <w:i/>
          <w:iCs/>
          <w:lang w:val="ru-RU"/>
        </w:rPr>
        <w:t>выражает серьезную обеспокоенность</w:t>
      </w:r>
      <w:r>
        <w:rPr>
          <w:lang w:val="ru-RU"/>
        </w:rPr>
        <w:t xml:space="preserve"> тем, что 2023 год станет самым теплым за всю историю наблюдений и что последствия изменения климата стремительно ускоряются, и </w:t>
      </w:r>
      <w:r>
        <w:rPr>
          <w:i/>
          <w:iCs/>
          <w:lang w:val="ru-RU"/>
        </w:rPr>
        <w:t>подчеркивает</w:t>
      </w:r>
      <w:r>
        <w:rPr>
          <w:lang w:val="ru-RU"/>
        </w:rPr>
        <w:t xml:space="preserve"> необходимость срочных действий и поддержки, чтобы сохранить цель в 1,5 °C в пределах досягаемости и преодолеть климатический кризис в это критическое десятилетие;</w:t>
      </w:r>
    </w:p>
    <w:p w14:paraId="648644E9" w14:textId="77777777" w:rsidR="00832D3C" w:rsidRPr="009F3D7E" w:rsidRDefault="00832D3C" w:rsidP="00832D3C">
      <w:pPr>
        <w:pStyle w:val="RegSingleTxtG"/>
        <w:tabs>
          <w:tab w:val="left" w:pos="568"/>
          <w:tab w:val="num" w:pos="2736"/>
        </w:tabs>
        <w:ind w:left="1135"/>
        <w:rPr>
          <w:lang w:val="ru-RU"/>
        </w:rPr>
      </w:pPr>
      <w:r w:rsidRPr="009F3D7E">
        <w:rPr>
          <w:lang w:val="ru-RU"/>
        </w:rPr>
        <w:t>6.</w:t>
      </w:r>
      <w:r w:rsidRPr="009F3D7E">
        <w:rPr>
          <w:lang w:val="ru-RU"/>
        </w:rPr>
        <w:tab/>
      </w:r>
      <w:r>
        <w:rPr>
          <w:i/>
          <w:iCs/>
          <w:lang w:val="ru-RU"/>
        </w:rPr>
        <w:t>обязуется</w:t>
      </w:r>
      <w:r>
        <w:rPr>
          <w:lang w:val="ru-RU"/>
        </w:rPr>
        <w:t xml:space="preserve"> ускорить в это критически важное десятилетие действия, основанные на наилучших имеющихся научных данных, отражающие справедливость и принцип общей, но дифференцированной ответственности и соответствующих возможностей в свете различных национальных условий, а также в контексте устойчивого развития и усилий по искоренению бедности;</w:t>
      </w:r>
    </w:p>
    <w:p w14:paraId="0E0E7E68" w14:textId="77777777" w:rsidR="00832D3C" w:rsidRPr="009F3D7E" w:rsidRDefault="00832D3C" w:rsidP="00832D3C">
      <w:pPr>
        <w:pStyle w:val="RegSingleTxtG"/>
        <w:tabs>
          <w:tab w:val="left" w:pos="568"/>
          <w:tab w:val="num" w:pos="2736"/>
        </w:tabs>
        <w:ind w:left="1135"/>
        <w:rPr>
          <w:lang w:val="ru-RU"/>
        </w:rPr>
      </w:pPr>
      <w:r w:rsidRPr="009F3D7E">
        <w:rPr>
          <w:lang w:val="ru-RU"/>
        </w:rPr>
        <w:t>7.</w:t>
      </w:r>
      <w:r w:rsidRPr="009F3D7E">
        <w:rPr>
          <w:lang w:val="ru-RU"/>
        </w:rPr>
        <w:tab/>
      </w:r>
      <w:r>
        <w:rPr>
          <w:i/>
          <w:iCs/>
          <w:lang w:val="ru-RU"/>
        </w:rPr>
        <w:t xml:space="preserve">подчеркивает </w:t>
      </w:r>
      <w:r>
        <w:rPr>
          <w:lang w:val="ru-RU"/>
        </w:rPr>
        <w:t>пункт 2 статьи 2 Парижского соглашения, в котором говорится, что Соглашение будет осуществляться таким образом, чтобы отразить справедливость и принцип общей, но дифференцированной ответственности и соответствующих возможностей в свете различных национальных условий;</w:t>
      </w:r>
    </w:p>
    <w:p w14:paraId="5D141480" w14:textId="77777777" w:rsidR="00832D3C" w:rsidRPr="009F3D7E" w:rsidRDefault="00832D3C" w:rsidP="00832D3C">
      <w:pPr>
        <w:pStyle w:val="RegSingleTxtG"/>
        <w:tabs>
          <w:tab w:val="left" w:pos="568"/>
          <w:tab w:val="num" w:pos="2736"/>
        </w:tabs>
        <w:ind w:left="1135"/>
        <w:rPr>
          <w:lang w:val="ru-RU"/>
        </w:rPr>
      </w:pPr>
      <w:r w:rsidRPr="009F3D7E">
        <w:rPr>
          <w:lang w:val="ru-RU"/>
        </w:rPr>
        <w:t>8.</w:t>
      </w:r>
      <w:r w:rsidRPr="009F3D7E">
        <w:rPr>
          <w:lang w:val="ru-RU"/>
        </w:rPr>
        <w:tab/>
      </w:r>
      <w:r>
        <w:rPr>
          <w:i/>
          <w:iCs/>
          <w:lang w:val="ru-RU"/>
        </w:rPr>
        <w:t>подчеркивает</w:t>
      </w:r>
      <w:r>
        <w:rPr>
          <w:lang w:val="ru-RU"/>
        </w:rPr>
        <w:t>, что финансирование, укрепление потенциала и передача технологий являются важнейшими факторами, способствующими осуществлению действий в области климата;</w:t>
      </w:r>
    </w:p>
    <w:p w14:paraId="66635F98" w14:textId="77777777" w:rsidR="00832D3C" w:rsidRPr="009F3D7E" w:rsidRDefault="00832D3C" w:rsidP="00832D3C">
      <w:pPr>
        <w:pStyle w:val="RegSingleTxtG"/>
        <w:tabs>
          <w:tab w:val="left" w:pos="568"/>
          <w:tab w:val="num" w:pos="2736"/>
        </w:tabs>
        <w:ind w:left="1135"/>
        <w:rPr>
          <w:lang w:val="ru-RU"/>
        </w:rPr>
      </w:pPr>
      <w:r w:rsidRPr="009F3D7E">
        <w:rPr>
          <w:lang w:val="ru-RU"/>
        </w:rPr>
        <w:t>9.</w:t>
      </w:r>
      <w:r w:rsidRPr="009F3D7E">
        <w:rPr>
          <w:lang w:val="ru-RU"/>
        </w:rPr>
        <w:tab/>
      </w:r>
      <w:r>
        <w:rPr>
          <w:i/>
          <w:iCs/>
          <w:lang w:val="ru-RU"/>
        </w:rPr>
        <w:t>вновь подтверждает</w:t>
      </w:r>
      <w:r>
        <w:rPr>
          <w:lang w:val="ru-RU"/>
        </w:rPr>
        <w:t xml:space="preserve">, что устойчивые и справедливые решения климатического кризиса должны основываться на реальном и эффективном социальном диалоге и участии всех заинтересованных кругов, включая коренные народы, местные общины и правительства, женщин, молодежь и детей, и </w:t>
      </w:r>
      <w:r>
        <w:rPr>
          <w:i/>
          <w:iCs/>
          <w:lang w:val="ru-RU"/>
        </w:rPr>
        <w:t>отмечает</w:t>
      </w:r>
      <w:r>
        <w:rPr>
          <w:lang w:val="ru-RU"/>
        </w:rPr>
        <w:t>, что глобальный переход к развитию с низким уровнем выбросов и климатической жизнестойкостью создает возможности и вызовы для устойчивого развития и искоренения бедности;</w:t>
      </w:r>
    </w:p>
    <w:p w14:paraId="0D57360B" w14:textId="77777777" w:rsidR="00832D3C" w:rsidRPr="009F3D7E" w:rsidRDefault="00832D3C" w:rsidP="00832D3C">
      <w:pPr>
        <w:pStyle w:val="RegSingleTxtG"/>
        <w:tabs>
          <w:tab w:val="left" w:pos="568"/>
          <w:tab w:val="num" w:pos="2736"/>
        </w:tabs>
        <w:ind w:left="1135"/>
        <w:rPr>
          <w:lang w:val="ru-RU"/>
        </w:rPr>
      </w:pPr>
      <w:r w:rsidRPr="009F3D7E">
        <w:rPr>
          <w:lang w:val="ru-RU"/>
        </w:rPr>
        <w:t>10.</w:t>
      </w:r>
      <w:r w:rsidRPr="009F3D7E">
        <w:rPr>
          <w:lang w:val="ru-RU"/>
        </w:rPr>
        <w:tab/>
      </w:r>
      <w:r>
        <w:rPr>
          <w:i/>
          <w:iCs/>
          <w:lang w:val="ru-RU"/>
        </w:rPr>
        <w:t>подчеркивает</w:t>
      </w:r>
      <w:r>
        <w:rPr>
          <w:lang w:val="ru-RU"/>
        </w:rPr>
        <w:t>, что справедливый переход может способствовать достижению более надежных и справедливых результатов в области предотвращения изменения климата на основе применения индивидуальных подходов, учитывающих разные условия;</w:t>
      </w:r>
    </w:p>
    <w:p w14:paraId="65C10615" w14:textId="77777777" w:rsidR="00832D3C" w:rsidRPr="009F3D7E" w:rsidRDefault="00832D3C" w:rsidP="00832D3C">
      <w:pPr>
        <w:pStyle w:val="RegSingleTxtG"/>
        <w:tabs>
          <w:tab w:val="left" w:pos="568"/>
          <w:tab w:val="num" w:pos="2736"/>
        </w:tabs>
        <w:ind w:left="1135"/>
        <w:rPr>
          <w:lang w:val="ru-RU"/>
        </w:rPr>
      </w:pPr>
      <w:r w:rsidRPr="009F3D7E">
        <w:rPr>
          <w:lang w:val="ru-RU"/>
        </w:rPr>
        <w:lastRenderedPageBreak/>
        <w:t>11.</w:t>
      </w:r>
      <w:r w:rsidRPr="009F3D7E">
        <w:rPr>
          <w:lang w:val="ru-RU"/>
        </w:rPr>
        <w:tab/>
      </w:r>
      <w:r>
        <w:rPr>
          <w:i/>
          <w:iCs/>
          <w:lang w:val="ru-RU"/>
        </w:rPr>
        <w:t>признает</w:t>
      </w:r>
      <w:r>
        <w:rPr>
          <w:lang w:val="ru-RU"/>
        </w:rPr>
        <w:t xml:space="preserve"> конкретные потребности и особые условия Сторон, являющихся развивающимися странами, особенно тех, которые особо уязвимы к неблагоприятным последствиям изменения климата, как это предусмотрено в Конвенции и Парижском соглашении; </w:t>
      </w:r>
    </w:p>
    <w:p w14:paraId="39133569" w14:textId="7E8C2E84" w:rsidR="00832D3C" w:rsidRPr="009F3D7E" w:rsidRDefault="00832D3C" w:rsidP="00832D3C">
      <w:pPr>
        <w:pStyle w:val="RegSingleTxtG"/>
        <w:ind w:left="1134"/>
        <w:rPr>
          <w:lang w:val="ru-RU"/>
        </w:rPr>
      </w:pPr>
      <w:r w:rsidRPr="009F3D7E">
        <w:rPr>
          <w:lang w:val="ru-RU"/>
        </w:rPr>
        <w:t>12.</w:t>
      </w:r>
      <w:r w:rsidRPr="009F3D7E">
        <w:rPr>
          <w:lang w:val="ru-RU"/>
        </w:rPr>
        <w:tab/>
      </w:r>
      <w:r>
        <w:rPr>
          <w:i/>
          <w:iCs/>
          <w:lang w:val="ru-RU"/>
        </w:rPr>
        <w:t>приветствует</w:t>
      </w:r>
      <w:r>
        <w:rPr>
          <w:lang w:val="ru-RU"/>
        </w:rPr>
        <w:t xml:space="preserve"> завершение первого глобального подведения итогов и </w:t>
      </w:r>
      <w:r>
        <w:rPr>
          <w:i/>
          <w:iCs/>
          <w:lang w:val="ru-RU"/>
        </w:rPr>
        <w:t>выражает признательность</w:t>
      </w:r>
      <w:r>
        <w:rPr>
          <w:lang w:val="ru-RU"/>
        </w:rPr>
        <w:t xml:space="preserve"> </w:t>
      </w:r>
      <w:r w:rsidRPr="0041129A">
        <w:rPr>
          <w:i/>
          <w:iCs/>
          <w:lang w:val="ru-RU"/>
        </w:rPr>
        <w:t>и благодарность</w:t>
      </w:r>
      <w:r>
        <w:rPr>
          <w:lang w:val="ru-RU"/>
        </w:rPr>
        <w:t xml:space="preserve"> тем, кто участвовал в техническом диалоге по этому вопросу, а также сокоординаторам за подготовку обобщающего доклада</w:t>
      </w:r>
      <w:r w:rsidR="0041129A">
        <w:rPr>
          <w:rStyle w:val="aa"/>
          <w:lang w:val="ru-RU"/>
        </w:rPr>
        <w:footnoteReference w:id="1"/>
      </w:r>
      <w:r>
        <w:rPr>
          <w:lang w:val="ru-RU"/>
        </w:rPr>
        <w:t xml:space="preserve"> и других результатов компонента технической оценки;</w:t>
      </w:r>
    </w:p>
    <w:p w14:paraId="30F4D88F" w14:textId="77777777" w:rsidR="00832D3C" w:rsidRPr="009F3D7E" w:rsidRDefault="00832D3C" w:rsidP="00832D3C">
      <w:pPr>
        <w:pStyle w:val="RegSingleTxtG"/>
        <w:ind w:left="1134"/>
        <w:rPr>
          <w:lang w:val="ru-RU"/>
        </w:rPr>
      </w:pPr>
      <w:r w:rsidRPr="009F3D7E">
        <w:rPr>
          <w:lang w:val="ru-RU"/>
        </w:rPr>
        <w:t>13.</w:t>
      </w:r>
      <w:r w:rsidRPr="009F3D7E">
        <w:rPr>
          <w:lang w:val="ru-RU"/>
        </w:rPr>
        <w:tab/>
      </w:r>
      <w:r>
        <w:rPr>
          <w:i/>
          <w:iCs/>
          <w:lang w:val="ru-RU"/>
        </w:rPr>
        <w:t xml:space="preserve">приветствует </w:t>
      </w:r>
      <w:r>
        <w:rPr>
          <w:lang w:val="ru-RU"/>
        </w:rPr>
        <w:t xml:space="preserve">мероприятия высокого уровня, созванные в рамках первого глобального подведения итогов, и </w:t>
      </w:r>
      <w:r>
        <w:rPr>
          <w:i/>
          <w:iCs/>
          <w:lang w:val="ru-RU"/>
        </w:rPr>
        <w:t>принимает к сведению</w:t>
      </w:r>
      <w:r>
        <w:rPr>
          <w:lang w:val="ru-RU"/>
        </w:rPr>
        <w:t xml:space="preserve"> их резюме;</w:t>
      </w:r>
    </w:p>
    <w:p w14:paraId="3C24B081" w14:textId="77777777" w:rsidR="00832D3C" w:rsidRPr="009F3D7E" w:rsidRDefault="00832D3C" w:rsidP="00832D3C">
      <w:pPr>
        <w:pStyle w:val="RegSingleTxtG"/>
        <w:ind w:left="1134"/>
        <w:rPr>
          <w:lang w:val="ru-RU"/>
        </w:rPr>
      </w:pPr>
      <w:r w:rsidRPr="009F3D7E">
        <w:rPr>
          <w:lang w:val="ru-RU"/>
        </w:rPr>
        <w:t>14.</w:t>
      </w:r>
      <w:r w:rsidRPr="009F3D7E">
        <w:rPr>
          <w:lang w:val="ru-RU"/>
        </w:rPr>
        <w:tab/>
      </w:r>
      <w:r>
        <w:rPr>
          <w:i/>
          <w:iCs/>
          <w:lang w:val="ru-RU"/>
        </w:rPr>
        <w:t>приветствует</w:t>
      </w:r>
      <w:r>
        <w:rPr>
          <w:lang w:val="ru-RU"/>
        </w:rPr>
        <w:t xml:space="preserve"> шестой Доклад об оценке Межправительственной группы экспертов по изменению климата и </w:t>
      </w:r>
      <w:r>
        <w:rPr>
          <w:i/>
          <w:iCs/>
          <w:lang w:val="ru-RU"/>
        </w:rPr>
        <w:t>выражает свою признательность и благодарность</w:t>
      </w:r>
      <w:r>
        <w:rPr>
          <w:lang w:val="ru-RU"/>
        </w:rPr>
        <w:t xml:space="preserve"> тем, кто участвовал в подготовке докладов в рамках шестого цикла оценки, за их отличную работу и приверженность продолжению работы в чрезвычайных обстоятельствах, вызванных пандемией коронавирусной инфекции 2019 года; </w:t>
      </w:r>
    </w:p>
    <w:p w14:paraId="6694146F" w14:textId="77777777" w:rsidR="00832D3C" w:rsidRPr="009F3D7E" w:rsidRDefault="00832D3C" w:rsidP="00832D3C">
      <w:pPr>
        <w:pStyle w:val="RegSingleTxtG"/>
        <w:ind w:left="1134"/>
        <w:rPr>
          <w:lang w:val="ru-RU"/>
        </w:rPr>
      </w:pPr>
      <w:r w:rsidRPr="009F3D7E">
        <w:rPr>
          <w:lang w:val="ru-RU"/>
        </w:rPr>
        <w:t>15.</w:t>
      </w:r>
      <w:r w:rsidRPr="009F3D7E">
        <w:rPr>
          <w:lang w:val="ru-RU"/>
        </w:rPr>
        <w:tab/>
      </w:r>
      <w:r>
        <w:rPr>
          <w:i/>
          <w:iCs/>
          <w:lang w:val="ru-RU"/>
        </w:rPr>
        <w:t>с тревогой и серьезной озабоченностью отмечает</w:t>
      </w:r>
      <w:r>
        <w:rPr>
          <w:lang w:val="ru-RU"/>
        </w:rPr>
        <w:t xml:space="preserve"> следующие выводы, содержащиеся в шестом Докладе об оценке Межправительственной группы экспертов по изменению климата: </w:t>
      </w:r>
    </w:p>
    <w:p w14:paraId="59E0E2C7" w14:textId="77777777" w:rsidR="00832D3C" w:rsidRPr="009F3D7E" w:rsidRDefault="00832D3C" w:rsidP="00832D3C">
      <w:pPr>
        <w:pStyle w:val="RegSingleTxtG2"/>
        <w:ind w:left="1134" w:firstLine="567"/>
        <w:rPr>
          <w:rFonts w:eastAsia="Calibri"/>
          <w:kern w:val="2"/>
          <w:lang w:val="ru-RU"/>
        </w:rPr>
      </w:pPr>
      <w:r w:rsidRPr="009F3D7E">
        <w:rPr>
          <w:rFonts w:eastAsia="Calibri"/>
          <w:kern w:val="2"/>
          <w:lang w:val="ru-RU"/>
        </w:rPr>
        <w:t>a)</w:t>
      </w:r>
      <w:r w:rsidRPr="009F3D7E">
        <w:rPr>
          <w:rFonts w:eastAsia="Calibri"/>
          <w:kern w:val="2"/>
          <w:lang w:val="ru-RU"/>
        </w:rPr>
        <w:tab/>
      </w:r>
      <w:r>
        <w:rPr>
          <w:lang w:val="ru-RU"/>
        </w:rPr>
        <w:t xml:space="preserve">что деятельность человека, главным образом в результате выбросов парниковых газов, однозначно вызвала глобальное потепление примерно на 1,1 °C; </w:t>
      </w:r>
    </w:p>
    <w:p w14:paraId="2368E12F" w14:textId="77777777" w:rsidR="00832D3C" w:rsidRPr="009F3D7E" w:rsidRDefault="00832D3C" w:rsidP="00832D3C">
      <w:pPr>
        <w:pStyle w:val="RegSingleTxtG2"/>
        <w:ind w:left="1134" w:firstLine="567"/>
        <w:rPr>
          <w:rFonts w:eastAsia="Calibri"/>
          <w:kern w:val="2"/>
          <w:lang w:val="ru-RU"/>
        </w:rPr>
      </w:pPr>
      <w:r w:rsidRPr="009F3D7E">
        <w:rPr>
          <w:rFonts w:eastAsia="Calibri"/>
          <w:kern w:val="2"/>
          <w:lang w:val="ru-RU"/>
        </w:rPr>
        <w:t>b)</w:t>
      </w:r>
      <w:r w:rsidRPr="009F3D7E">
        <w:rPr>
          <w:rFonts w:eastAsia="Calibri"/>
          <w:kern w:val="2"/>
          <w:lang w:val="ru-RU"/>
        </w:rPr>
        <w:tab/>
      </w:r>
      <w:r>
        <w:rPr>
          <w:lang w:val="ru-RU"/>
        </w:rPr>
        <w:t>что воздействия вызванного деятельностью человека изменения климата уже ощущаются во всех регионах мира, причем наиболее уязвимы к ним те, кто внес наименьший вклад в изменение климата, и, наряду с потерями и ущербом, они будут возрастать с каждым шагом потепления;</w:t>
      </w:r>
    </w:p>
    <w:p w14:paraId="09938957" w14:textId="77777777" w:rsidR="00832D3C" w:rsidRPr="009F3D7E" w:rsidRDefault="00832D3C" w:rsidP="00832D3C">
      <w:pPr>
        <w:pStyle w:val="RegSingleTxtG2"/>
        <w:ind w:left="1134" w:firstLine="567"/>
        <w:rPr>
          <w:rFonts w:eastAsia="Calibri"/>
          <w:kern w:val="2"/>
          <w:lang w:val="ru-RU"/>
        </w:rPr>
      </w:pPr>
      <w:r w:rsidRPr="009F3D7E">
        <w:rPr>
          <w:rFonts w:eastAsia="Calibri"/>
          <w:kern w:val="2"/>
          <w:lang w:val="ru-RU"/>
        </w:rPr>
        <w:t>c)</w:t>
      </w:r>
      <w:r w:rsidRPr="009F3D7E">
        <w:rPr>
          <w:rFonts w:eastAsia="Calibri"/>
          <w:kern w:val="2"/>
          <w:lang w:val="ru-RU"/>
        </w:rPr>
        <w:tab/>
      </w:r>
      <w:r>
        <w:rPr>
          <w:lang w:val="ru-RU"/>
        </w:rPr>
        <w:t>что большинство наблюдаемых мер адаптационного реагирования являются фрагментарными, постепенными, зависящими от конкретного сектора и неравномерно распределенными по регионам и что, несмотря на достигнутый прогресс, между секторами и регионами все еще существуют значительные разрывы в адаптации и они будут продолжать расти при нынешних уровнях осуществления;</w:t>
      </w:r>
    </w:p>
    <w:p w14:paraId="7C088A18" w14:textId="77777777" w:rsidR="00832D3C" w:rsidRPr="009F3D7E" w:rsidRDefault="00832D3C" w:rsidP="00832D3C">
      <w:pPr>
        <w:pStyle w:val="RegSingleTxtG"/>
        <w:ind w:left="1134"/>
        <w:rPr>
          <w:lang w:val="ru-RU"/>
        </w:rPr>
      </w:pPr>
      <w:r w:rsidRPr="009F3D7E">
        <w:rPr>
          <w:lang w:val="ru-RU"/>
        </w:rPr>
        <w:t>16.</w:t>
      </w:r>
      <w:r w:rsidRPr="009F3D7E">
        <w:rPr>
          <w:lang w:val="ru-RU"/>
        </w:rPr>
        <w:tab/>
      </w:r>
      <w:r>
        <w:rPr>
          <w:i/>
          <w:iCs/>
          <w:lang w:val="ru-RU"/>
        </w:rPr>
        <w:t>отмечает</w:t>
      </w:r>
      <w:r>
        <w:rPr>
          <w:lang w:val="ru-RU"/>
        </w:rPr>
        <w:t xml:space="preserve"> следующие выводы, содержащиеся в шестом Докладе об оценке Межправительственной группы экспертов по изменению климата: </w:t>
      </w:r>
    </w:p>
    <w:p w14:paraId="6EA6C376" w14:textId="77777777" w:rsidR="00832D3C" w:rsidRPr="009F3D7E" w:rsidRDefault="00832D3C" w:rsidP="00832D3C">
      <w:pPr>
        <w:pStyle w:val="RegSingleTxtG2"/>
        <w:ind w:left="1135" w:firstLine="567"/>
        <w:rPr>
          <w:rFonts w:eastAsia="Calibri"/>
          <w:kern w:val="2"/>
          <w:lang w:val="ru-RU"/>
        </w:rPr>
      </w:pPr>
      <w:r w:rsidRPr="009F3D7E">
        <w:rPr>
          <w:rFonts w:eastAsia="Calibri"/>
          <w:kern w:val="2"/>
          <w:lang w:val="ru-RU"/>
        </w:rPr>
        <w:t>a)</w:t>
      </w:r>
      <w:r w:rsidRPr="009F3D7E">
        <w:rPr>
          <w:rFonts w:eastAsia="Calibri"/>
          <w:kern w:val="2"/>
          <w:lang w:val="ru-RU"/>
        </w:rPr>
        <w:tab/>
      </w:r>
      <w:r>
        <w:rPr>
          <w:lang w:val="ru-RU"/>
        </w:rPr>
        <w:t>что усилия по предотвращению изменения климата в более широком контексте развития могут увеличить темпы, глубину и масштабы сокращения выбросов и что политика, направленная на изменение путей развития в сторону устойчивости, может расширить портфель имеющихся мер по предотвращению изменения климата и создать возможности для синергий с целями развития;</w:t>
      </w:r>
    </w:p>
    <w:p w14:paraId="0EA572BE" w14:textId="77777777" w:rsidR="00832D3C" w:rsidRPr="009F3D7E" w:rsidRDefault="00832D3C" w:rsidP="00832D3C">
      <w:pPr>
        <w:pStyle w:val="RegSingleTxtG2"/>
        <w:ind w:left="1134" w:firstLine="567"/>
        <w:rPr>
          <w:rFonts w:eastAsia="Calibri"/>
          <w:kern w:val="2"/>
          <w:lang w:val="ru-RU"/>
        </w:rPr>
      </w:pPr>
      <w:r w:rsidRPr="009F3D7E">
        <w:rPr>
          <w:rFonts w:eastAsia="Calibri"/>
          <w:kern w:val="2"/>
          <w:lang w:val="ru-RU"/>
        </w:rPr>
        <w:t>b)</w:t>
      </w:r>
      <w:r w:rsidRPr="009F3D7E">
        <w:rPr>
          <w:rFonts w:eastAsia="Calibri"/>
          <w:kern w:val="2"/>
          <w:lang w:val="ru-RU"/>
        </w:rPr>
        <w:tab/>
      </w:r>
      <w:r>
        <w:rPr>
          <w:lang w:val="ru-RU"/>
        </w:rPr>
        <w:t>что необходимо многократно увеличить финансирование как адаптации, так и предотвращения изменения климата и что глобальный капитал достаточен для устранения глобального инвестиционного разрыва, но существуют препятствия для перенаправления капитала на климатические действия, а также что правительства посредством государственного финансирования и четких сигналов для инвесторов играют ключевую роль в снижении этих препятствий и что инвесторы, центральные банки и финансовые регуляторы также могут сыграть свою роль;</w:t>
      </w:r>
    </w:p>
    <w:p w14:paraId="7C2F93A6" w14:textId="77777777" w:rsidR="00832D3C" w:rsidRPr="009F3D7E" w:rsidRDefault="00832D3C" w:rsidP="00832D3C">
      <w:pPr>
        <w:pStyle w:val="RegSingleTxtG2"/>
        <w:ind w:left="1134" w:firstLine="567"/>
        <w:rPr>
          <w:rFonts w:eastAsia="Calibri"/>
          <w:kern w:val="2"/>
          <w:lang w:val="ru-RU"/>
        </w:rPr>
      </w:pPr>
      <w:r w:rsidRPr="009F3D7E">
        <w:rPr>
          <w:rFonts w:eastAsia="Calibri"/>
          <w:kern w:val="2"/>
          <w:lang w:val="ru-RU"/>
        </w:rPr>
        <w:t>c)</w:t>
      </w:r>
      <w:r w:rsidRPr="009F3D7E">
        <w:rPr>
          <w:rFonts w:eastAsia="Calibri"/>
          <w:kern w:val="2"/>
          <w:lang w:val="ru-RU"/>
        </w:rPr>
        <w:tab/>
      </w:r>
      <w:r>
        <w:rPr>
          <w:lang w:val="ru-RU"/>
        </w:rPr>
        <w:t>что во всех секторах уже имеются осуществимые, эффективные и недорогостоящие варианты предотвращения изменения климата, которые позволят удержать прирост на 1,5 °C в пределах досягаемости в это критическое десятилетие при условии необходимого сотрудничества в областях технологий и поддержки;</w:t>
      </w:r>
    </w:p>
    <w:p w14:paraId="48404316" w14:textId="77777777" w:rsidR="00832D3C" w:rsidRPr="009F3D7E" w:rsidRDefault="00832D3C" w:rsidP="00832D3C">
      <w:pPr>
        <w:pStyle w:val="RegSingleTxtG"/>
        <w:ind w:left="1134"/>
        <w:rPr>
          <w:lang w:val="ru-RU"/>
        </w:rPr>
      </w:pPr>
      <w:r w:rsidRPr="009F3D7E">
        <w:rPr>
          <w:lang w:val="ru-RU"/>
        </w:rPr>
        <w:t>17.</w:t>
      </w:r>
      <w:r w:rsidRPr="009F3D7E">
        <w:rPr>
          <w:lang w:val="ru-RU"/>
        </w:rPr>
        <w:tab/>
      </w:r>
      <w:r>
        <w:rPr>
          <w:i/>
          <w:iCs/>
          <w:lang w:val="ru-RU"/>
        </w:rPr>
        <w:t>с озабоченностью отмечает</w:t>
      </w:r>
      <w:r>
        <w:rPr>
          <w:lang w:val="ru-RU"/>
        </w:rPr>
        <w:t xml:space="preserve"> существовавшие в период до 2020 года разрывы в амбициозности Сторон, являющихся развитыми странами, в областях предотвращения изменения климата и осуществления, а также то, что Межправительственная группа </w:t>
      </w:r>
      <w:r>
        <w:rPr>
          <w:lang w:val="ru-RU"/>
        </w:rPr>
        <w:lastRenderedPageBreak/>
        <w:t>экспертов по изменению климата ранее указала, что развитые страны должны сократить выбросы к 2020 году на 25–40 % ниже уровней 1990 года, что не было достигнуто;</w:t>
      </w:r>
    </w:p>
    <w:p w14:paraId="645A7F87" w14:textId="4042304A" w:rsidR="00832D3C" w:rsidRPr="009F3D7E" w:rsidRDefault="007923FE" w:rsidP="007923FE">
      <w:pPr>
        <w:pStyle w:val="HChG"/>
      </w:pPr>
      <w:bookmarkStart w:id="13" w:name="_Toc161227275"/>
      <w:bookmarkStart w:id="14" w:name="_Toc161302550"/>
      <w:r>
        <w:tab/>
      </w:r>
      <w:r w:rsidR="00832D3C" w:rsidRPr="009F3D7E">
        <w:t>II.</w:t>
      </w:r>
      <w:r w:rsidR="00832D3C" w:rsidRPr="009F3D7E">
        <w:tab/>
      </w:r>
      <w:r w:rsidR="00832D3C">
        <w:t>Коллективный прогресс в достижении задачи и</w:t>
      </w:r>
      <w:r>
        <w:t> </w:t>
      </w:r>
      <w:r w:rsidR="00832D3C">
        <w:t>долгосрочных целей Парижского соглашения,</w:t>
      </w:r>
      <w:r>
        <w:br/>
      </w:r>
      <w:r w:rsidR="00832D3C">
        <w:t>в том числе согласно пункту 1 а)–с) статьи 2, в свете справедливости и наилучших имеющихся научных знаний, и информировании Сторон об обновлении и</w:t>
      </w:r>
      <w:r>
        <w:t> </w:t>
      </w:r>
      <w:r w:rsidR="00832D3C">
        <w:t>усилении, определяемых на национальном уровне действий и поддержки</w:t>
      </w:r>
      <w:bookmarkEnd w:id="13"/>
      <w:bookmarkEnd w:id="14"/>
    </w:p>
    <w:p w14:paraId="7EDB4464" w14:textId="2B7B1847" w:rsidR="00832D3C" w:rsidRPr="00656AC6" w:rsidRDefault="007923FE" w:rsidP="007923FE">
      <w:pPr>
        <w:pStyle w:val="H1G"/>
      </w:pPr>
      <w:bookmarkStart w:id="15" w:name="_Toc161227276"/>
      <w:bookmarkStart w:id="16" w:name="_Toc161302551"/>
      <w:r>
        <w:tab/>
      </w:r>
      <w:r w:rsidR="00832D3C" w:rsidRPr="004D1469">
        <w:t>A</w:t>
      </w:r>
      <w:r w:rsidR="00832D3C" w:rsidRPr="00656AC6">
        <w:t>.</w:t>
      </w:r>
      <w:r w:rsidR="00832D3C" w:rsidRPr="00656AC6">
        <w:tab/>
      </w:r>
      <w:r w:rsidR="00832D3C">
        <w:t>Предотвращение изменения климата</w:t>
      </w:r>
      <w:bookmarkEnd w:id="15"/>
      <w:bookmarkEnd w:id="16"/>
    </w:p>
    <w:p w14:paraId="3CDBB52D" w14:textId="77777777" w:rsidR="00832D3C" w:rsidRPr="009F3D7E" w:rsidRDefault="00832D3C" w:rsidP="00832D3C">
      <w:pPr>
        <w:pStyle w:val="RegSingleTxtG"/>
        <w:ind w:left="1134"/>
        <w:rPr>
          <w:lang w:val="ru-RU"/>
        </w:rPr>
      </w:pPr>
      <w:r w:rsidRPr="009F3D7E">
        <w:rPr>
          <w:lang w:val="ru-RU"/>
        </w:rPr>
        <w:t>18.</w:t>
      </w:r>
      <w:r w:rsidRPr="009F3D7E">
        <w:rPr>
          <w:lang w:val="ru-RU"/>
        </w:rPr>
        <w:tab/>
      </w:r>
      <w:r>
        <w:rPr>
          <w:i/>
          <w:iCs/>
          <w:lang w:val="ru-RU"/>
        </w:rPr>
        <w:t>признает</w:t>
      </w:r>
      <w:r>
        <w:rPr>
          <w:lang w:val="ru-RU"/>
        </w:rPr>
        <w:t xml:space="preserve">, что был достигнут значительный коллективный прогресс в достижении температурной цели Парижского соглашения: от ожидаемого повышения глобальной температуры на 4 °C, по некоторым прогнозам, до принятия Соглашения, до повышения в диапазоне 2,1–2,8 °C при полном осуществлении последних определяемых на национальном уровне вкладов; </w:t>
      </w:r>
    </w:p>
    <w:p w14:paraId="53C25B22" w14:textId="77777777" w:rsidR="00832D3C" w:rsidRPr="009F3D7E" w:rsidRDefault="00832D3C" w:rsidP="00832D3C">
      <w:pPr>
        <w:pStyle w:val="RegSingleTxtG"/>
        <w:ind w:left="1134"/>
        <w:rPr>
          <w:rFonts w:eastAsia="Calibri"/>
          <w:kern w:val="2"/>
          <w:lang w:val="ru-RU"/>
        </w:rPr>
      </w:pPr>
      <w:r w:rsidRPr="009F3D7E">
        <w:rPr>
          <w:rFonts w:eastAsia="Calibri"/>
          <w:kern w:val="2"/>
          <w:lang w:val="ru-RU"/>
        </w:rPr>
        <w:t>19.</w:t>
      </w:r>
      <w:r w:rsidRPr="009F3D7E">
        <w:rPr>
          <w:rFonts w:eastAsia="Calibri"/>
          <w:kern w:val="2"/>
          <w:lang w:val="ru-RU"/>
        </w:rPr>
        <w:tab/>
      </w:r>
      <w:r>
        <w:rPr>
          <w:i/>
          <w:iCs/>
          <w:lang w:val="ru-RU"/>
        </w:rPr>
        <w:t>выражает удовлетворение</w:t>
      </w:r>
      <w:r>
        <w:rPr>
          <w:lang w:val="ru-RU"/>
        </w:rPr>
        <w:t xml:space="preserve"> тем, что все Стороны представили определяемые на национальном уровне вклады, демонстрирующие прогресс в достижении температурной цели Парижского соглашения, и большинство из них предоставили информацию, необходимую для содействия их ясности, транспарентности и пониманию; </w:t>
      </w:r>
    </w:p>
    <w:p w14:paraId="622F14BF" w14:textId="240DDFAB" w:rsidR="00832D3C" w:rsidRPr="009F3D7E" w:rsidRDefault="00832D3C" w:rsidP="00832D3C">
      <w:pPr>
        <w:pStyle w:val="RegSingleTxtG"/>
        <w:tabs>
          <w:tab w:val="left" w:pos="568"/>
          <w:tab w:val="num" w:pos="2736"/>
        </w:tabs>
        <w:ind w:left="1135"/>
        <w:rPr>
          <w:rFonts w:eastAsia="Calibri"/>
          <w:kern w:val="2"/>
          <w:lang w:val="ru-RU"/>
        </w:rPr>
      </w:pPr>
      <w:r w:rsidRPr="009F3D7E">
        <w:rPr>
          <w:rFonts w:eastAsia="Calibri"/>
          <w:kern w:val="2"/>
          <w:lang w:val="ru-RU"/>
        </w:rPr>
        <w:t>20.</w:t>
      </w:r>
      <w:r w:rsidRPr="009F3D7E">
        <w:rPr>
          <w:rFonts w:eastAsia="Calibri"/>
          <w:kern w:val="2"/>
          <w:lang w:val="ru-RU"/>
        </w:rPr>
        <w:tab/>
      </w:r>
      <w:r>
        <w:rPr>
          <w:i/>
          <w:iCs/>
          <w:lang w:val="ru-RU"/>
        </w:rPr>
        <w:t>выражает признательность</w:t>
      </w:r>
      <w:r>
        <w:rPr>
          <w:lang w:val="ru-RU"/>
        </w:rPr>
        <w:t xml:space="preserve"> 68 Сторонам, которые сообщили о долгосрочных стратегиях развития с низким уровнем выбросов парниковых газов, и </w:t>
      </w:r>
      <w:r>
        <w:rPr>
          <w:i/>
          <w:iCs/>
          <w:lang w:val="ru-RU"/>
        </w:rPr>
        <w:t>отмечает</w:t>
      </w:r>
      <w:r>
        <w:rPr>
          <w:lang w:val="ru-RU"/>
        </w:rPr>
        <w:t>, что 87 процентов мировой экономики с точки зрения доли валового внутреннего продукта охвачены целевыми показателями климатической нейтральности, углеродной нейтральности, нейтральности в плане парниковых газов или чистых нулевых выбросов, что обеспечивает возможность достижения повышения температуры ниже</w:t>
      </w:r>
      <w:r w:rsidR="00FE326C">
        <w:rPr>
          <w:lang w:val="ru-RU"/>
        </w:rPr>
        <w:t> </w:t>
      </w:r>
      <w:r>
        <w:rPr>
          <w:lang w:val="ru-RU"/>
        </w:rPr>
        <w:t xml:space="preserve">2 °C при учете полного осуществления этих стратегий; </w:t>
      </w:r>
    </w:p>
    <w:p w14:paraId="433BC4B8" w14:textId="77777777" w:rsidR="00832D3C" w:rsidRPr="00534A55" w:rsidRDefault="00832D3C" w:rsidP="00832D3C">
      <w:pPr>
        <w:pStyle w:val="RegSingleTxtG"/>
        <w:tabs>
          <w:tab w:val="left" w:pos="568"/>
          <w:tab w:val="num" w:pos="2736"/>
        </w:tabs>
        <w:ind w:left="1135"/>
        <w:rPr>
          <w:rFonts w:eastAsia="Calibri"/>
          <w:kern w:val="2"/>
          <w:lang w:val="ru-RU"/>
        </w:rPr>
      </w:pPr>
      <w:r w:rsidRPr="00534A55">
        <w:rPr>
          <w:rFonts w:eastAsia="Calibri"/>
          <w:kern w:val="2"/>
          <w:lang w:val="ru-RU"/>
        </w:rPr>
        <w:t>21.</w:t>
      </w:r>
      <w:r w:rsidRPr="00534A55">
        <w:rPr>
          <w:rFonts w:eastAsia="Calibri"/>
          <w:kern w:val="2"/>
          <w:lang w:val="ru-RU"/>
        </w:rPr>
        <w:tab/>
      </w:r>
      <w:r>
        <w:rPr>
          <w:i/>
          <w:iCs/>
          <w:lang w:val="ru-RU"/>
        </w:rPr>
        <w:t>с озабоченностью отмечает</w:t>
      </w:r>
      <w:r>
        <w:rPr>
          <w:lang w:val="ru-RU"/>
        </w:rPr>
        <w:t xml:space="preserve"> содержащиеся в последней версии обобщающего доклада об определяемых на национальном уровне вкладах выводы о том, что осуществление текущих определяемых на национальном уровне вкладов приведет к 2030 году к сокращению выбросов в среднем на 2 процента по сравнению с уровнем 2019 года и что для приведения глобальных траекторий выбросов парниковых газов в соответствие с температурной целью Парижского соглашения требуется значительно большее сокращение выбросов, и </w:t>
      </w:r>
      <w:r>
        <w:rPr>
          <w:i/>
          <w:iCs/>
          <w:lang w:val="ru-RU"/>
        </w:rPr>
        <w:t xml:space="preserve">признает </w:t>
      </w:r>
      <w:r>
        <w:rPr>
          <w:lang w:val="ru-RU"/>
        </w:rPr>
        <w:t xml:space="preserve">настоятельную необходимость устранения этого разрыва; </w:t>
      </w:r>
    </w:p>
    <w:p w14:paraId="66F69ECF" w14:textId="77777777" w:rsidR="00832D3C" w:rsidRPr="009F3D7E" w:rsidRDefault="00832D3C" w:rsidP="00832D3C">
      <w:pPr>
        <w:pStyle w:val="RegSingleTxtG"/>
        <w:tabs>
          <w:tab w:val="left" w:pos="568"/>
          <w:tab w:val="num" w:pos="2736"/>
        </w:tabs>
        <w:ind w:left="1135"/>
        <w:rPr>
          <w:rFonts w:eastAsia="Calibri"/>
          <w:kern w:val="2"/>
          <w:lang w:val="ru-RU"/>
        </w:rPr>
      </w:pPr>
      <w:r w:rsidRPr="009F3D7E">
        <w:rPr>
          <w:rFonts w:eastAsia="Calibri"/>
          <w:kern w:val="2"/>
          <w:lang w:val="ru-RU"/>
        </w:rPr>
        <w:t>22.</w:t>
      </w:r>
      <w:r w:rsidRPr="009F3D7E">
        <w:rPr>
          <w:rFonts w:eastAsia="Calibri"/>
          <w:kern w:val="2"/>
          <w:lang w:val="ru-RU"/>
        </w:rPr>
        <w:tab/>
      </w:r>
      <w:r>
        <w:rPr>
          <w:i/>
          <w:iCs/>
          <w:lang w:val="ru-RU"/>
        </w:rPr>
        <w:t>отмечает</w:t>
      </w:r>
      <w:r>
        <w:rPr>
          <w:lang w:val="ru-RU"/>
        </w:rPr>
        <w:t xml:space="preserve"> содержащиеся в обобщающем докладе об определяемых на национальном уровне вкладах выводы о том, что уровни выбросов парниковых газов в 2030 году, согласно прогнозам, будут на 5,3 процента ниже, чем в 2019 году, если все определяемые на национальном уровне вклады, включая все обусловленные элементы, будут полностью выполнены, и что для достижения этой цели необходимо увеличить объем финансовых ресурсов, передачи технологий и технического сотрудничества, а также поддержки в укреплении потенциала;</w:t>
      </w:r>
    </w:p>
    <w:p w14:paraId="1E374E7B" w14:textId="77777777" w:rsidR="00832D3C" w:rsidRPr="009F3D7E" w:rsidRDefault="00832D3C" w:rsidP="00832D3C">
      <w:pPr>
        <w:pStyle w:val="RegSingleTxtG"/>
        <w:tabs>
          <w:tab w:val="left" w:pos="568"/>
          <w:tab w:val="num" w:pos="2736"/>
        </w:tabs>
        <w:ind w:left="1135"/>
        <w:rPr>
          <w:rFonts w:eastAsia="Calibri"/>
          <w:kern w:val="2"/>
          <w:lang w:val="ru-RU"/>
        </w:rPr>
      </w:pPr>
      <w:r w:rsidRPr="009F3D7E">
        <w:rPr>
          <w:rFonts w:eastAsia="Calibri"/>
          <w:kern w:val="2"/>
          <w:lang w:val="ru-RU"/>
        </w:rPr>
        <w:t>23.</w:t>
      </w:r>
      <w:r w:rsidRPr="009F3D7E">
        <w:rPr>
          <w:rFonts w:eastAsia="Calibri"/>
          <w:kern w:val="2"/>
          <w:lang w:val="ru-RU"/>
        </w:rPr>
        <w:tab/>
      </w:r>
      <w:r>
        <w:rPr>
          <w:i/>
          <w:iCs/>
          <w:lang w:val="ru-RU"/>
        </w:rPr>
        <w:t>с озабоченностью отмечает</w:t>
      </w:r>
      <w:r>
        <w:rPr>
          <w:lang w:val="ru-RU"/>
        </w:rPr>
        <w:t xml:space="preserve"> выводы шестого Доклада об оценке Межправительственной группы экспертов по изменению климата о том, что политика, осуществлявшаяся до конца 2020 года, по прогнозам, приведет к более высоким глобальным выбросам парниковых газов, чем те, которые предусматриваются в рамках определяемых на национальном уровне вкладов, что свидетельствует о наличии разрыва в осуществлении, и </w:t>
      </w:r>
      <w:r>
        <w:rPr>
          <w:i/>
          <w:iCs/>
          <w:lang w:val="ru-RU"/>
        </w:rPr>
        <w:t>выражает решимость</w:t>
      </w:r>
      <w:r>
        <w:rPr>
          <w:lang w:val="ru-RU"/>
        </w:rPr>
        <w:t xml:space="preserve"> принять меры для безотлагательного устранения этого разрыва;</w:t>
      </w:r>
    </w:p>
    <w:p w14:paraId="4ACA9202" w14:textId="77777777" w:rsidR="00832D3C" w:rsidRPr="009F3D7E" w:rsidRDefault="00832D3C" w:rsidP="00832D3C">
      <w:pPr>
        <w:pStyle w:val="RegSingleTxtG"/>
        <w:ind w:left="1134"/>
        <w:rPr>
          <w:rFonts w:eastAsia="Calibri"/>
          <w:kern w:val="2"/>
          <w:lang w:val="ru-RU"/>
        </w:rPr>
      </w:pPr>
      <w:r w:rsidRPr="009F3D7E">
        <w:rPr>
          <w:rFonts w:eastAsia="Calibri"/>
          <w:kern w:val="2"/>
          <w:lang w:val="ru-RU"/>
        </w:rPr>
        <w:lastRenderedPageBreak/>
        <w:t>24.</w:t>
      </w:r>
      <w:r w:rsidRPr="009F3D7E">
        <w:rPr>
          <w:rFonts w:eastAsia="Calibri"/>
          <w:kern w:val="2"/>
          <w:lang w:val="ru-RU"/>
        </w:rPr>
        <w:tab/>
      </w:r>
      <w:r>
        <w:rPr>
          <w:i/>
          <w:iCs/>
          <w:lang w:val="ru-RU"/>
        </w:rPr>
        <w:t>с глубокой озабоченностью отмечает</w:t>
      </w:r>
      <w:r>
        <w:rPr>
          <w:lang w:val="ru-RU"/>
        </w:rPr>
        <w:t xml:space="preserve">, что, несмотря на достигнутый прогресс, глобальные траектории выбросов парниковых газов еще не соответствуют температурной цели Парижского соглашения и что окно для повышения амбициозности и выполнения существующих обязательств для ее достижения быстро сужается; </w:t>
      </w:r>
    </w:p>
    <w:p w14:paraId="585041F3" w14:textId="77777777" w:rsidR="00832D3C" w:rsidRPr="009F3D7E" w:rsidRDefault="00832D3C" w:rsidP="00832D3C">
      <w:pPr>
        <w:pStyle w:val="RegSingleTxtG"/>
        <w:ind w:left="1134"/>
        <w:rPr>
          <w:rFonts w:eastAsia="Calibri"/>
          <w:kern w:val="2"/>
          <w:lang w:val="ru-RU"/>
        </w:rPr>
      </w:pPr>
      <w:r w:rsidRPr="009F3D7E">
        <w:rPr>
          <w:rFonts w:eastAsia="Calibri"/>
          <w:kern w:val="2"/>
          <w:lang w:val="ru-RU"/>
        </w:rPr>
        <w:t>25.</w:t>
      </w:r>
      <w:r w:rsidRPr="009F3D7E">
        <w:rPr>
          <w:rFonts w:eastAsia="Calibri"/>
          <w:kern w:val="2"/>
          <w:lang w:val="ru-RU"/>
        </w:rPr>
        <w:tab/>
      </w:r>
      <w:r>
        <w:rPr>
          <w:i/>
          <w:iCs/>
          <w:lang w:val="ru-RU"/>
        </w:rPr>
        <w:t>выражает обеспокоенность</w:t>
      </w:r>
      <w:r>
        <w:rPr>
          <w:lang w:val="ru-RU"/>
        </w:rPr>
        <w:t xml:space="preserve"> тем, что углеродный бюджет, соответствующий достижению температурной цели Парижского соглашения, в настоящее время невелик и быстро истощается, и </w:t>
      </w:r>
      <w:r>
        <w:rPr>
          <w:i/>
          <w:iCs/>
          <w:lang w:val="ru-RU"/>
        </w:rPr>
        <w:t>признает</w:t>
      </w:r>
      <w:r>
        <w:rPr>
          <w:lang w:val="ru-RU"/>
        </w:rPr>
        <w:t xml:space="preserve">, что исторические кумулятивные чистые выбросы диоксида углерода уже составляют около четырех пятых общего углеродного бюджета для 50-процентной вероятности ограничения глобального потепления до 1,5 °C; </w:t>
      </w:r>
    </w:p>
    <w:p w14:paraId="19FEDE59" w14:textId="77777777" w:rsidR="00832D3C" w:rsidRPr="009F3D7E" w:rsidRDefault="00832D3C" w:rsidP="00832D3C">
      <w:pPr>
        <w:pStyle w:val="RegSingleTxtG"/>
        <w:ind w:left="1134"/>
        <w:rPr>
          <w:rFonts w:eastAsia="Calibri"/>
          <w:kern w:val="2"/>
          <w:lang w:val="ru-RU"/>
        </w:rPr>
      </w:pPr>
      <w:r w:rsidRPr="009F3D7E">
        <w:rPr>
          <w:rFonts w:eastAsia="Calibri"/>
          <w:kern w:val="2"/>
          <w:lang w:val="ru-RU"/>
        </w:rPr>
        <w:t>26.</w:t>
      </w:r>
      <w:r w:rsidRPr="009F3D7E">
        <w:rPr>
          <w:rFonts w:eastAsia="Calibri"/>
          <w:kern w:val="2"/>
          <w:lang w:val="ru-RU"/>
        </w:rPr>
        <w:tab/>
      </w:r>
      <w:r>
        <w:rPr>
          <w:i/>
          <w:iCs/>
          <w:lang w:val="ru-RU"/>
        </w:rPr>
        <w:t>признает</w:t>
      </w:r>
      <w:r>
        <w:rPr>
          <w:lang w:val="ru-RU"/>
        </w:rPr>
        <w:t xml:space="preserve"> содержащийся в Обобщающем докладе шестого Доклада об оценке Межправительственной группы экспертов по изменению климата</w:t>
      </w:r>
      <w:r>
        <w:rPr>
          <w:rStyle w:val="aa"/>
          <w:rFonts w:eastAsia="Calibri"/>
          <w:kern w:val="2"/>
          <w:lang w:val="ru-RU" w:eastAsia="en-US"/>
        </w:rPr>
        <w:footnoteReference w:id="2"/>
      </w:r>
      <w:r>
        <w:rPr>
          <w:lang w:val="ru-RU"/>
        </w:rPr>
        <w:t xml:space="preserve"> вывод, основанный на глобальных смоделированных траекториях и предположениях, о том, что, по прогнозам, при глобальных смоделированных траекториях, ограничивающих потепление до 1,5 °C, без превышения или с ограниченным превышением, и траекториях, ограничивающих потепление до 2 °C и предполагающих немедленные действия, пик глобальных выбросов парниковых газов придется на период между 2020 и, самое позднее, 2025 годом, </w:t>
      </w:r>
      <w:r>
        <w:rPr>
          <w:i/>
          <w:iCs/>
          <w:lang w:val="ru-RU"/>
        </w:rPr>
        <w:t>отмечает</w:t>
      </w:r>
      <w:r>
        <w:rPr>
          <w:lang w:val="ru-RU"/>
        </w:rPr>
        <w:t xml:space="preserve">, что это не означает достижения пика во всех странах в эти сроки и что сроки достижения пика могут определяться потребностями устойчивого развития, искоренения бедности и обеспечения справедливости и зависеть от различий в национальных условиях, и </w:t>
      </w:r>
      <w:r>
        <w:rPr>
          <w:i/>
          <w:iCs/>
          <w:lang w:val="ru-RU"/>
        </w:rPr>
        <w:t>признает</w:t>
      </w:r>
      <w:r>
        <w:rPr>
          <w:lang w:val="ru-RU"/>
        </w:rPr>
        <w:t>, что разработка и передача технологий на добровольных и взаимно согласованных условиях, а также укрепление потенциала и финансирование могут помочь странам в этом отношении;</w:t>
      </w:r>
    </w:p>
    <w:p w14:paraId="61A4B25B" w14:textId="77777777" w:rsidR="00832D3C" w:rsidRPr="009F3D7E" w:rsidRDefault="00832D3C" w:rsidP="00832D3C">
      <w:pPr>
        <w:pStyle w:val="RegSingleTxtG"/>
        <w:ind w:left="1134"/>
        <w:rPr>
          <w:rFonts w:eastAsia="Calibri"/>
          <w:kern w:val="2"/>
          <w:lang w:val="ru-RU"/>
        </w:rPr>
      </w:pPr>
      <w:r w:rsidRPr="009F3D7E">
        <w:rPr>
          <w:rFonts w:eastAsia="Calibri"/>
          <w:kern w:val="2"/>
          <w:lang w:val="ru-RU"/>
        </w:rPr>
        <w:t>27.</w:t>
      </w:r>
      <w:r w:rsidRPr="009F3D7E">
        <w:rPr>
          <w:rFonts w:eastAsia="Calibri"/>
          <w:kern w:val="2"/>
          <w:lang w:val="ru-RU"/>
        </w:rPr>
        <w:tab/>
      </w:r>
      <w:r>
        <w:rPr>
          <w:i/>
          <w:iCs/>
          <w:lang w:val="ru-RU"/>
        </w:rPr>
        <w:t>также признает</w:t>
      </w:r>
      <w:r>
        <w:rPr>
          <w:lang w:val="ru-RU"/>
        </w:rPr>
        <w:t>, что ограничение глобального потепления до 1,5 °C без превышения или с ограниченным превышением требует глубоких, быстрых и устойчивых сокращений глобальных выбросов парниковых газов на 43 процента к 2030 году и на 60 процентов к 2035 году по сравнению с уровнем 2019 года и достижения чистого нуля выбросов диоксида углерода к 2050 году;</w:t>
      </w:r>
    </w:p>
    <w:p w14:paraId="065B257A" w14:textId="77777777" w:rsidR="00832D3C" w:rsidRPr="009F3D7E" w:rsidRDefault="00832D3C" w:rsidP="00832D3C">
      <w:pPr>
        <w:pStyle w:val="RegSingleTxtG"/>
        <w:tabs>
          <w:tab w:val="left" w:pos="568"/>
          <w:tab w:val="num" w:pos="2736"/>
        </w:tabs>
        <w:ind w:left="1135"/>
        <w:rPr>
          <w:rFonts w:eastAsia="Calibri"/>
          <w:kern w:val="2"/>
          <w:lang w:val="ru-RU"/>
        </w:rPr>
      </w:pPr>
      <w:r w:rsidRPr="009F3D7E">
        <w:rPr>
          <w:rFonts w:eastAsia="Calibri"/>
          <w:kern w:val="2"/>
          <w:lang w:val="ru-RU"/>
        </w:rPr>
        <w:t>28.</w:t>
      </w:r>
      <w:r w:rsidRPr="009F3D7E">
        <w:rPr>
          <w:rFonts w:eastAsia="Calibri"/>
          <w:kern w:val="2"/>
          <w:lang w:val="ru-RU"/>
        </w:rPr>
        <w:tab/>
      </w:r>
      <w:r>
        <w:rPr>
          <w:i/>
          <w:iCs/>
          <w:lang w:val="ru-RU"/>
        </w:rPr>
        <w:t>далее признает</w:t>
      </w:r>
      <w:r>
        <w:rPr>
          <w:lang w:val="ru-RU"/>
        </w:rPr>
        <w:t xml:space="preserve"> необходимость глубоких, быстрых и устойчивых сокращений выбросов парниковых газов в соответствии с траекториями 1,5 °C и </w:t>
      </w:r>
      <w:r>
        <w:rPr>
          <w:i/>
          <w:iCs/>
          <w:lang w:val="ru-RU"/>
        </w:rPr>
        <w:t xml:space="preserve">призывает </w:t>
      </w:r>
      <w:r>
        <w:rPr>
          <w:lang w:val="ru-RU"/>
        </w:rPr>
        <w:t xml:space="preserve">Стороны внести вклад в следующие глобальные усилия определяемым на национальном уровне образом с учетом Парижского соглашения и их различных национальных условий, траекторий и подходов: </w:t>
      </w:r>
    </w:p>
    <w:p w14:paraId="71B979AE" w14:textId="77777777" w:rsidR="00832D3C" w:rsidRPr="009F3D7E" w:rsidRDefault="00832D3C" w:rsidP="00832D3C">
      <w:pPr>
        <w:pStyle w:val="RegSingleTxtG2"/>
        <w:ind w:left="1134" w:firstLine="567"/>
        <w:rPr>
          <w:lang w:val="ru-RU"/>
        </w:rPr>
      </w:pPr>
      <w:r w:rsidRPr="009F3D7E">
        <w:rPr>
          <w:lang w:val="ru-RU"/>
        </w:rPr>
        <w:t>a)</w:t>
      </w:r>
      <w:r w:rsidRPr="009F3D7E">
        <w:rPr>
          <w:lang w:val="ru-RU"/>
        </w:rPr>
        <w:tab/>
      </w:r>
      <w:r>
        <w:rPr>
          <w:lang w:val="ru-RU"/>
        </w:rPr>
        <w:t>утроение мощностей возобновляемых источников энергии во всем мире и удвоение среднегодовых темпов повышения энергоэффективности к 2030 году;</w:t>
      </w:r>
    </w:p>
    <w:p w14:paraId="737E0989" w14:textId="77777777" w:rsidR="00832D3C" w:rsidRPr="009F3D7E" w:rsidRDefault="00832D3C" w:rsidP="00832D3C">
      <w:pPr>
        <w:pStyle w:val="RegSingleTxtG2"/>
        <w:ind w:left="1134" w:firstLine="567"/>
        <w:rPr>
          <w:lang w:val="ru-RU"/>
        </w:rPr>
      </w:pPr>
      <w:r w:rsidRPr="009F3D7E">
        <w:rPr>
          <w:lang w:val="ru-RU"/>
        </w:rPr>
        <w:t>b)</w:t>
      </w:r>
      <w:r w:rsidRPr="009F3D7E">
        <w:rPr>
          <w:lang w:val="ru-RU"/>
        </w:rPr>
        <w:tab/>
      </w:r>
      <w:r>
        <w:rPr>
          <w:lang w:val="ru-RU"/>
        </w:rPr>
        <w:t xml:space="preserve">ускорение усилий по постепенному сокращению использования угольных электростанций, не оснащенных технологиями улавливания и хранения углерода; </w:t>
      </w:r>
    </w:p>
    <w:p w14:paraId="4540BA64" w14:textId="77777777" w:rsidR="00832D3C" w:rsidRPr="009F3D7E" w:rsidRDefault="00832D3C" w:rsidP="00832D3C">
      <w:pPr>
        <w:pStyle w:val="RegSingleTxtG2"/>
        <w:ind w:left="1134" w:firstLine="567"/>
        <w:rPr>
          <w:lang w:val="ru-RU"/>
        </w:rPr>
      </w:pPr>
      <w:r w:rsidRPr="009F3D7E">
        <w:rPr>
          <w:lang w:val="ru-RU"/>
        </w:rPr>
        <w:t>c)</w:t>
      </w:r>
      <w:r w:rsidRPr="009F3D7E">
        <w:rPr>
          <w:lang w:val="ru-RU"/>
        </w:rPr>
        <w:tab/>
      </w:r>
      <w:r>
        <w:rPr>
          <w:lang w:val="ru-RU"/>
        </w:rPr>
        <w:t>ускорение глобальных усилий по созданию энергетических систем с нулевым уровнем выбросов, использующих нулевые и низкоуглеродные виды топлива задолго до середины века или примерно к середине века;</w:t>
      </w:r>
    </w:p>
    <w:p w14:paraId="5F3B5E46" w14:textId="77777777" w:rsidR="00832D3C" w:rsidRPr="009F3D7E" w:rsidRDefault="00832D3C" w:rsidP="00832D3C">
      <w:pPr>
        <w:pStyle w:val="RegSingleTxtG2"/>
        <w:ind w:left="1134" w:firstLine="567"/>
        <w:rPr>
          <w:lang w:val="ru-RU"/>
        </w:rPr>
      </w:pPr>
      <w:r w:rsidRPr="009F3D7E">
        <w:rPr>
          <w:lang w:val="ru-RU"/>
        </w:rPr>
        <w:t>d)</w:t>
      </w:r>
      <w:r w:rsidRPr="009F3D7E">
        <w:rPr>
          <w:lang w:val="ru-RU"/>
        </w:rPr>
        <w:tab/>
      </w:r>
      <w:r>
        <w:rPr>
          <w:lang w:val="ru-RU"/>
        </w:rPr>
        <w:t>переход от ископаемого топлива в энергетических системах, справедливым, упорядоченным и равноправным образом, ускоряя действия в это критическое десятилетие, чтобы достичь чистого нуля к 2050 году в соответствии с научными данными;</w:t>
      </w:r>
    </w:p>
    <w:p w14:paraId="039C9C5E" w14:textId="77777777" w:rsidR="00832D3C" w:rsidRPr="009F3D7E" w:rsidRDefault="00832D3C" w:rsidP="00832D3C">
      <w:pPr>
        <w:pStyle w:val="RegSingleTxtG2"/>
        <w:ind w:left="1134" w:firstLine="567"/>
        <w:rPr>
          <w:lang w:val="ru-RU"/>
        </w:rPr>
      </w:pPr>
      <w:r w:rsidRPr="009F3D7E">
        <w:rPr>
          <w:lang w:val="ru-RU"/>
        </w:rPr>
        <w:t>e)</w:t>
      </w:r>
      <w:r w:rsidRPr="009F3D7E">
        <w:rPr>
          <w:lang w:val="ru-RU"/>
        </w:rPr>
        <w:tab/>
      </w:r>
      <w:r>
        <w:rPr>
          <w:lang w:val="ru-RU"/>
        </w:rPr>
        <w:t xml:space="preserve">ускорение развития технологий с нулевым и низким уровнем выбросов, включая, в частности, возобновляемые источники энергии, ядерную энергетику, технологии борьбы с выбросами и их абсорбции, такие как улавливание, утилизация и </w:t>
      </w:r>
      <w:r>
        <w:rPr>
          <w:lang w:val="ru-RU"/>
        </w:rPr>
        <w:lastRenderedPageBreak/>
        <w:t>хранение углерода, особенно в секторах, где трудно бороться с выбросами, и низкоуглеродное производство водорода;</w:t>
      </w:r>
    </w:p>
    <w:p w14:paraId="2A277C12" w14:textId="3D34783B" w:rsidR="00832D3C" w:rsidRPr="00ED31FD" w:rsidRDefault="00832D3C" w:rsidP="00832D3C">
      <w:pPr>
        <w:pStyle w:val="RegSingleTxtG2"/>
        <w:ind w:left="1134" w:firstLine="567"/>
        <w:rPr>
          <w:highlight w:val="yellow"/>
          <w:lang w:val="ru-RU"/>
        </w:rPr>
      </w:pPr>
      <w:r w:rsidRPr="00C47BC6">
        <w:rPr>
          <w:lang w:val="ru-RU"/>
        </w:rPr>
        <w:t>f)</w:t>
      </w:r>
      <w:r w:rsidRPr="00C47BC6">
        <w:rPr>
          <w:lang w:val="ru-RU"/>
        </w:rPr>
        <w:tab/>
        <w:t>ускорение существенного сокращения выбросов других газов, помимо диоксида углерода, в глобальном масштабе, в частности выбросов метана, к 2030 году;</w:t>
      </w:r>
    </w:p>
    <w:p w14:paraId="47CF81AD" w14:textId="77777777" w:rsidR="00832D3C" w:rsidRPr="009F3D7E" w:rsidRDefault="00832D3C" w:rsidP="00832D3C">
      <w:pPr>
        <w:pStyle w:val="RegSingleTxtG2"/>
        <w:ind w:left="1134" w:firstLine="567"/>
        <w:rPr>
          <w:lang w:val="ru-RU"/>
        </w:rPr>
      </w:pPr>
      <w:r w:rsidRPr="009F3D7E">
        <w:rPr>
          <w:lang w:val="ru-RU"/>
        </w:rPr>
        <w:t>g)</w:t>
      </w:r>
      <w:r w:rsidRPr="009F3D7E">
        <w:rPr>
          <w:lang w:val="ru-RU"/>
        </w:rPr>
        <w:tab/>
      </w:r>
      <w:r>
        <w:rPr>
          <w:lang w:val="ru-RU"/>
        </w:rPr>
        <w:t>ускорение сокращения выбросов от автомобильного транспорта по целому ряду направлений, в том числе за счет развития инфраструктуры и быстрого внедрения автомобилей с нулевым и низким уровнем выбросов;</w:t>
      </w:r>
    </w:p>
    <w:p w14:paraId="7EAE9A18" w14:textId="77777777" w:rsidR="00832D3C" w:rsidRPr="009F3D7E" w:rsidRDefault="00832D3C" w:rsidP="00832D3C">
      <w:pPr>
        <w:pStyle w:val="RegSingleTxtG2"/>
        <w:ind w:left="1134" w:firstLine="567"/>
        <w:rPr>
          <w:lang w:val="ru-RU"/>
        </w:rPr>
      </w:pPr>
      <w:r w:rsidRPr="009F3D7E">
        <w:rPr>
          <w:lang w:val="ru-RU"/>
        </w:rPr>
        <w:t>h)</w:t>
      </w:r>
      <w:r w:rsidRPr="009F3D7E">
        <w:rPr>
          <w:lang w:val="ru-RU"/>
        </w:rPr>
        <w:tab/>
      </w:r>
      <w:r>
        <w:rPr>
          <w:lang w:val="ru-RU"/>
        </w:rPr>
        <w:t>скорейший отказ от неэффективных субсидий на ископаемое топливо, которые не решают проблемы энергетической бедности или справедливого перехода;</w:t>
      </w:r>
    </w:p>
    <w:p w14:paraId="0B5A792B" w14:textId="77777777" w:rsidR="00832D3C" w:rsidRPr="009F3D7E" w:rsidRDefault="00832D3C" w:rsidP="00832D3C">
      <w:pPr>
        <w:pStyle w:val="RegSingleTxtG"/>
        <w:ind w:left="1134"/>
        <w:rPr>
          <w:rFonts w:eastAsia="Calibri"/>
          <w:kern w:val="2"/>
          <w:lang w:val="ru-RU"/>
        </w:rPr>
      </w:pPr>
      <w:r w:rsidRPr="009F3D7E">
        <w:rPr>
          <w:rFonts w:eastAsia="Calibri"/>
          <w:kern w:val="2"/>
          <w:lang w:val="ru-RU"/>
        </w:rPr>
        <w:t>29.</w:t>
      </w:r>
      <w:r w:rsidRPr="009F3D7E">
        <w:rPr>
          <w:rFonts w:eastAsia="Calibri"/>
          <w:kern w:val="2"/>
          <w:lang w:val="ru-RU"/>
        </w:rPr>
        <w:tab/>
      </w:r>
      <w:r>
        <w:rPr>
          <w:i/>
          <w:iCs/>
          <w:lang w:val="ru-RU"/>
        </w:rPr>
        <w:t>признает</w:t>
      </w:r>
      <w:r>
        <w:rPr>
          <w:lang w:val="ru-RU"/>
        </w:rPr>
        <w:t>, что переходные виды топлива могут играть определенную роль в содействии энергетическому переходу, при обеспечении энергетической безопасности;</w:t>
      </w:r>
    </w:p>
    <w:p w14:paraId="28E71035" w14:textId="77777777" w:rsidR="00832D3C" w:rsidRPr="009F3D7E" w:rsidRDefault="00832D3C" w:rsidP="00832D3C">
      <w:pPr>
        <w:pStyle w:val="RegSingleTxtG"/>
        <w:ind w:left="1134"/>
        <w:rPr>
          <w:rFonts w:eastAsia="Calibri"/>
          <w:kern w:val="2"/>
          <w:lang w:val="ru-RU"/>
        </w:rPr>
      </w:pPr>
      <w:r w:rsidRPr="009F3D7E">
        <w:rPr>
          <w:rFonts w:eastAsia="Calibri"/>
          <w:kern w:val="2"/>
          <w:lang w:val="ru-RU"/>
        </w:rPr>
        <w:t>30.</w:t>
      </w:r>
      <w:r w:rsidRPr="009F3D7E">
        <w:rPr>
          <w:rFonts w:eastAsia="Calibri"/>
          <w:kern w:val="2"/>
          <w:lang w:val="ru-RU"/>
        </w:rPr>
        <w:tab/>
      </w:r>
      <w:r>
        <w:rPr>
          <w:i/>
          <w:iCs/>
          <w:lang w:val="ru-RU"/>
        </w:rPr>
        <w:t>приветствует</w:t>
      </w:r>
      <w:r>
        <w:rPr>
          <w:lang w:val="ru-RU"/>
        </w:rPr>
        <w:t xml:space="preserve"> тот факт, что за последнее десятилетие технологии предотвращения изменения климата становятся все более доступными и что удельная стоимость нескольких технологий с низким уровнем выбросов постоянно снижается, в частности аэродинамической энергетики и солнечной энергетики и хранения энергии, благодаря технологическому прогрессу, эффекту масштаба, повышению эффективности и рационализации производственных процессов, признавая при этом необходимость повышения ценовой приемлемости и доступности таких технологий; </w:t>
      </w:r>
    </w:p>
    <w:p w14:paraId="436593D3" w14:textId="77777777" w:rsidR="00832D3C" w:rsidRPr="009F3D7E" w:rsidRDefault="00832D3C" w:rsidP="00832D3C">
      <w:pPr>
        <w:pStyle w:val="RegSingleTxtG"/>
        <w:tabs>
          <w:tab w:val="left" w:pos="568"/>
          <w:tab w:val="num" w:pos="2736"/>
        </w:tabs>
        <w:ind w:left="1135"/>
        <w:rPr>
          <w:rFonts w:eastAsia="Calibri"/>
          <w:kern w:val="2"/>
          <w:lang w:val="ru-RU"/>
        </w:rPr>
      </w:pPr>
      <w:r w:rsidRPr="009F3D7E">
        <w:rPr>
          <w:rFonts w:eastAsia="Calibri"/>
          <w:kern w:val="2"/>
          <w:lang w:val="ru-RU"/>
        </w:rPr>
        <w:t>31.</w:t>
      </w:r>
      <w:r w:rsidRPr="009F3D7E">
        <w:rPr>
          <w:rFonts w:eastAsia="Calibri"/>
          <w:kern w:val="2"/>
          <w:lang w:val="ru-RU"/>
        </w:rPr>
        <w:tab/>
      </w:r>
      <w:r>
        <w:rPr>
          <w:i/>
          <w:iCs/>
          <w:lang w:val="ru-RU"/>
        </w:rPr>
        <w:t>подчеркивает</w:t>
      </w:r>
      <w:r>
        <w:rPr>
          <w:lang w:val="ru-RU"/>
        </w:rPr>
        <w:t xml:space="preserve"> безотлагательную необходимость ускоренного осуществления внутренних мер по предотвращению изменения климата в соответствии с пунктом 2 статьи 4 Парижского соглашения, а также использования добровольного сотрудничества, упомянутого в пункте 1 статьи 6 Парижского соглашения; </w:t>
      </w:r>
    </w:p>
    <w:p w14:paraId="2AE4E5F0" w14:textId="77777777" w:rsidR="00832D3C" w:rsidRPr="009F3D7E" w:rsidRDefault="00832D3C" w:rsidP="00832D3C">
      <w:pPr>
        <w:pStyle w:val="RegSingleTxtG"/>
        <w:ind w:left="1134"/>
        <w:rPr>
          <w:rFonts w:eastAsia="Calibri"/>
          <w:kern w:val="2"/>
          <w:lang w:val="ru-RU"/>
        </w:rPr>
      </w:pPr>
      <w:r w:rsidRPr="009F3D7E">
        <w:rPr>
          <w:rFonts w:eastAsia="Calibri"/>
          <w:kern w:val="2"/>
          <w:lang w:val="ru-RU"/>
        </w:rPr>
        <w:t>32.</w:t>
      </w:r>
      <w:r w:rsidRPr="009F3D7E">
        <w:rPr>
          <w:rFonts w:eastAsia="Calibri"/>
          <w:kern w:val="2"/>
          <w:lang w:val="ru-RU"/>
        </w:rPr>
        <w:tab/>
      </w:r>
      <w:r>
        <w:rPr>
          <w:i/>
          <w:iCs/>
          <w:lang w:val="ru-RU"/>
        </w:rPr>
        <w:t>также подчеркивает</w:t>
      </w:r>
      <w:r>
        <w:rPr>
          <w:lang w:val="ru-RU"/>
        </w:rPr>
        <w:t xml:space="preserve"> безотлагательную необходимость укрепления комплексных, целостных и сбалансированных нерыночных подходов в соответствии с пунктом 8 статьи 6 Парижского соглашения в контексте устойчивого развития и искоренения бедности скоординированным и эффективным образом, в том числе посредством предотвращения изменения климата, адаптации, финансирования, передачи технологий и укрепления потенциала, в зависимости от обстоятельств;</w:t>
      </w:r>
    </w:p>
    <w:p w14:paraId="2A55EB53" w14:textId="77777777" w:rsidR="00832D3C" w:rsidRPr="009F3D7E" w:rsidRDefault="00832D3C" w:rsidP="00832D3C">
      <w:pPr>
        <w:pStyle w:val="RegSingleTxtG"/>
        <w:ind w:left="1134"/>
        <w:rPr>
          <w:rFonts w:eastAsia="Calibri"/>
          <w:kern w:val="2"/>
          <w:lang w:val="ru-RU"/>
        </w:rPr>
      </w:pPr>
      <w:r w:rsidRPr="009F3D7E">
        <w:rPr>
          <w:rFonts w:eastAsia="Calibri"/>
          <w:kern w:val="2"/>
          <w:lang w:val="ru-RU"/>
        </w:rPr>
        <w:t>33.</w:t>
      </w:r>
      <w:r w:rsidRPr="009F3D7E">
        <w:rPr>
          <w:rFonts w:eastAsia="Calibri"/>
          <w:kern w:val="2"/>
          <w:lang w:val="ru-RU"/>
        </w:rPr>
        <w:tab/>
      </w:r>
      <w:r>
        <w:rPr>
          <w:i/>
          <w:iCs/>
          <w:lang w:val="ru-RU"/>
        </w:rPr>
        <w:t>далее подчеркивает</w:t>
      </w:r>
      <w:r>
        <w:rPr>
          <w:lang w:val="ru-RU"/>
        </w:rPr>
        <w:t xml:space="preserve"> важность сохранения, защиты и восстановления природы и экосистем для достижения температурной цели Парижского соглашения, в том числе путем активизации усилий по прекращению и обращению вспять процесса обезлесения и деградации лесов к 2030 году, а также других наземных и морских экосистем, действующих в качестве поглотителей и накопителей парниковых газов, и путем сохранения биоразнообразия при обеспечении социальных и экологических гарантий, в соответствии с Куньминско-Монреальской глобальной рамочной программой в области биоразнообразия;</w:t>
      </w:r>
    </w:p>
    <w:p w14:paraId="3D319F67" w14:textId="77777777" w:rsidR="00832D3C" w:rsidRPr="009F3D7E" w:rsidRDefault="00832D3C" w:rsidP="00832D3C">
      <w:pPr>
        <w:pStyle w:val="RegSingleTxtG"/>
        <w:ind w:left="1134"/>
        <w:rPr>
          <w:rFonts w:eastAsia="Calibri"/>
          <w:kern w:val="2"/>
          <w:lang w:val="ru-RU"/>
        </w:rPr>
      </w:pPr>
      <w:r w:rsidRPr="009F3D7E">
        <w:rPr>
          <w:rFonts w:eastAsia="Calibri"/>
          <w:kern w:val="2"/>
          <w:lang w:val="ru-RU"/>
        </w:rPr>
        <w:t>34.</w:t>
      </w:r>
      <w:r w:rsidRPr="009F3D7E">
        <w:rPr>
          <w:rFonts w:eastAsia="Calibri"/>
          <w:kern w:val="2"/>
          <w:lang w:val="ru-RU"/>
        </w:rPr>
        <w:tab/>
      </w:r>
      <w:r>
        <w:rPr>
          <w:i/>
          <w:iCs/>
          <w:lang w:val="ru-RU"/>
        </w:rPr>
        <w:t>отмечает</w:t>
      </w:r>
      <w:r>
        <w:rPr>
          <w:lang w:val="ru-RU"/>
        </w:rPr>
        <w:t xml:space="preserve"> необходимость увеличения поддержки и инвестиций, в том числе посредством финансовых ресурсов, передачи технологий и укрепления потенциала, для усилий по прекращению и обращению вспять процесса обезлесения и деградации лесов к 2030 году в контексте устойчивого развития и искоренения бедности в соответствии со статьей 5 Парижского соглашения, в том числе при помощи основанных на результатах выплат за политические подходы и позитивных стимулов для деятельности, связанной с сокращением выбросов в результате обезлесения и деградации лесов и с ролью сохранения лесов, устойчивого управления лесами и увеличения накоплений углерода в лесах в развивающихся странах; и альтернативных политических подходов, таких как подходы, сочетающие предотвращение изменения климата и адаптацию, в целях комплексного и устойчивого управления лесами, при подтверждении важности стимулирования надлежащим образом неуглеродных выгод, связанных с такими подходами;</w:t>
      </w:r>
    </w:p>
    <w:p w14:paraId="33BCFA80" w14:textId="77777777" w:rsidR="00832D3C" w:rsidRPr="009F3D7E" w:rsidRDefault="00832D3C" w:rsidP="00832D3C">
      <w:pPr>
        <w:pStyle w:val="RegSingleTxtG"/>
        <w:tabs>
          <w:tab w:val="left" w:pos="568"/>
          <w:tab w:val="num" w:pos="2736"/>
        </w:tabs>
        <w:ind w:left="1135"/>
        <w:rPr>
          <w:rFonts w:eastAsia="Calibri"/>
          <w:kern w:val="2"/>
          <w:lang w:val="ru-RU"/>
        </w:rPr>
      </w:pPr>
      <w:r w:rsidRPr="009F3D7E">
        <w:rPr>
          <w:rFonts w:eastAsia="Calibri"/>
          <w:kern w:val="2"/>
          <w:lang w:val="ru-RU"/>
        </w:rPr>
        <w:t>35.</w:t>
      </w:r>
      <w:r w:rsidRPr="009F3D7E">
        <w:rPr>
          <w:rFonts w:eastAsia="Calibri"/>
          <w:kern w:val="2"/>
          <w:lang w:val="ru-RU"/>
        </w:rPr>
        <w:tab/>
      </w:r>
      <w:r>
        <w:rPr>
          <w:i/>
          <w:iCs/>
          <w:lang w:val="ru-RU"/>
        </w:rPr>
        <w:t xml:space="preserve">призывает </w:t>
      </w:r>
      <w:r>
        <w:rPr>
          <w:lang w:val="ru-RU"/>
        </w:rPr>
        <w:t>Стороны сохранять и восстанавливать океан и прибрежные экосистемы и, в случае необходимости, расширять масштабы деятельности по предотвращению изменения климата на основе океана;</w:t>
      </w:r>
    </w:p>
    <w:p w14:paraId="73E2D04C" w14:textId="77777777" w:rsidR="00832D3C" w:rsidRPr="009F3D7E" w:rsidRDefault="00832D3C" w:rsidP="00832D3C">
      <w:pPr>
        <w:pStyle w:val="RegSingleTxtG"/>
        <w:tabs>
          <w:tab w:val="left" w:pos="568"/>
          <w:tab w:val="num" w:pos="2736"/>
        </w:tabs>
        <w:ind w:left="1135"/>
        <w:rPr>
          <w:rFonts w:eastAsia="Calibri"/>
          <w:kern w:val="2"/>
          <w:lang w:val="ru-RU"/>
        </w:rPr>
      </w:pPr>
      <w:r w:rsidRPr="009F3D7E">
        <w:rPr>
          <w:rFonts w:eastAsia="Calibri"/>
          <w:kern w:val="2"/>
          <w:lang w:val="ru-RU"/>
        </w:rPr>
        <w:lastRenderedPageBreak/>
        <w:t>36.</w:t>
      </w:r>
      <w:r w:rsidRPr="009F3D7E">
        <w:rPr>
          <w:rFonts w:eastAsia="Calibri"/>
          <w:kern w:val="2"/>
          <w:lang w:val="ru-RU"/>
        </w:rPr>
        <w:tab/>
      </w:r>
      <w:r>
        <w:rPr>
          <w:i/>
          <w:iCs/>
          <w:lang w:val="ru-RU"/>
        </w:rPr>
        <w:t>отмечает</w:t>
      </w:r>
      <w:r>
        <w:rPr>
          <w:lang w:val="ru-RU"/>
        </w:rPr>
        <w:t xml:space="preserve"> важность перехода к устойчивому образу жизни и устойчивым моделям потребления и производства в рамках усилий по решению проблемы изменения климата, в том числе при помощи подходов, основанных на экономике замкнутого цикла, и </w:t>
      </w:r>
      <w:r>
        <w:rPr>
          <w:i/>
          <w:iCs/>
          <w:lang w:val="ru-RU"/>
        </w:rPr>
        <w:t>поощряет</w:t>
      </w:r>
      <w:r>
        <w:rPr>
          <w:lang w:val="ru-RU"/>
        </w:rPr>
        <w:t xml:space="preserve"> усилия в этом направлении; </w:t>
      </w:r>
    </w:p>
    <w:p w14:paraId="5F5DDE9B" w14:textId="77777777" w:rsidR="00832D3C" w:rsidRPr="00534A55" w:rsidRDefault="00832D3C" w:rsidP="00832D3C">
      <w:pPr>
        <w:pStyle w:val="RegSingleTxtG"/>
        <w:tabs>
          <w:tab w:val="left" w:pos="568"/>
          <w:tab w:val="num" w:pos="2736"/>
        </w:tabs>
        <w:ind w:left="1135"/>
        <w:rPr>
          <w:rFonts w:eastAsia="Calibri"/>
          <w:kern w:val="2"/>
          <w:lang w:val="ru-RU"/>
        </w:rPr>
      </w:pPr>
      <w:r w:rsidRPr="00534A55">
        <w:rPr>
          <w:rFonts w:eastAsia="Calibri"/>
          <w:kern w:val="2"/>
          <w:lang w:val="ru-RU"/>
        </w:rPr>
        <w:t>37.</w:t>
      </w:r>
      <w:r w:rsidRPr="00534A55">
        <w:rPr>
          <w:rFonts w:eastAsia="Calibri"/>
          <w:kern w:val="2"/>
          <w:lang w:val="ru-RU"/>
        </w:rPr>
        <w:tab/>
      </w:r>
      <w:r>
        <w:rPr>
          <w:i/>
          <w:iCs/>
          <w:lang w:val="ru-RU"/>
        </w:rPr>
        <w:t>ссылается</w:t>
      </w:r>
      <w:r>
        <w:rPr>
          <w:lang w:val="ru-RU"/>
        </w:rPr>
        <w:t xml:space="preserve"> на статью 3 и пункты 3, 4, 5 и 11 статьи 4 Парижского соглашения и </w:t>
      </w:r>
      <w:r>
        <w:rPr>
          <w:i/>
          <w:iCs/>
          <w:lang w:val="ru-RU"/>
        </w:rPr>
        <w:t>просит</w:t>
      </w:r>
      <w:r>
        <w:rPr>
          <w:lang w:val="ru-RU"/>
        </w:rPr>
        <w:t xml:space="preserve"> Стороны, которые еще не сделали этого, пересмотреть и повысить целевые показатели на 2030 год в своих определяемых на национальном уровне вкладах, по мере необходимости, для приведения их в соответствие с температурной целью Парижского соглашения до конца 2024 года, принимая во внимание различные национальные условия; </w:t>
      </w:r>
    </w:p>
    <w:p w14:paraId="2F31C8D6" w14:textId="77777777" w:rsidR="00832D3C" w:rsidRPr="009F3D7E" w:rsidRDefault="00832D3C" w:rsidP="00832D3C">
      <w:pPr>
        <w:pStyle w:val="RegSingleTxtG"/>
        <w:tabs>
          <w:tab w:val="left" w:pos="568"/>
          <w:tab w:val="num" w:pos="2736"/>
        </w:tabs>
        <w:ind w:left="1135"/>
        <w:rPr>
          <w:rFonts w:eastAsia="Calibri"/>
          <w:kern w:val="2"/>
          <w:lang w:val="ru-RU"/>
        </w:rPr>
      </w:pPr>
      <w:r w:rsidRPr="009F3D7E">
        <w:rPr>
          <w:rFonts w:eastAsia="Calibri"/>
          <w:kern w:val="2"/>
          <w:lang w:val="ru-RU"/>
        </w:rPr>
        <w:t>38.</w:t>
      </w:r>
      <w:r w:rsidRPr="009F3D7E">
        <w:rPr>
          <w:rFonts w:eastAsia="Calibri"/>
          <w:kern w:val="2"/>
          <w:lang w:val="ru-RU"/>
        </w:rPr>
        <w:tab/>
      </w:r>
      <w:r>
        <w:rPr>
          <w:i/>
          <w:iCs/>
          <w:lang w:val="ru-RU"/>
        </w:rPr>
        <w:t>ссылается</w:t>
      </w:r>
      <w:r>
        <w:rPr>
          <w:lang w:val="ru-RU"/>
        </w:rPr>
        <w:t xml:space="preserve"> на пункт 4 статьи 4 Парижского соглашения, который предусматривает, что Сторонам, являющимся развитыми странами, следует продолжать играть ведущую роль путем установления целевых показателей абсолютного сокращения выбросов в масштабах всей экономики и что Сторонам, являющимся развивающимися странами, следует продолжать активизировать свои усилия по предотвращению изменения климата, и к ним обращается призыв перейти со временем к целевым показателям ограничения или сокращения выбросов в масштабах всей экономики в свете различных национальных условий;</w:t>
      </w:r>
    </w:p>
    <w:p w14:paraId="23F27C21" w14:textId="77777777" w:rsidR="00832D3C" w:rsidRPr="009F3D7E" w:rsidRDefault="00832D3C" w:rsidP="00832D3C">
      <w:pPr>
        <w:pStyle w:val="RegSingleTxtG"/>
        <w:tabs>
          <w:tab w:val="left" w:pos="568"/>
          <w:tab w:val="num" w:pos="2736"/>
        </w:tabs>
        <w:ind w:left="1135"/>
        <w:rPr>
          <w:rFonts w:eastAsia="Calibri"/>
          <w:kern w:val="2"/>
          <w:lang w:val="ru-RU"/>
        </w:rPr>
      </w:pPr>
      <w:r w:rsidRPr="009F3D7E">
        <w:rPr>
          <w:rFonts w:eastAsia="Calibri"/>
          <w:kern w:val="2"/>
          <w:lang w:val="ru-RU"/>
        </w:rPr>
        <w:t>39.</w:t>
      </w:r>
      <w:r w:rsidRPr="009F3D7E">
        <w:rPr>
          <w:rFonts w:eastAsia="Calibri"/>
          <w:kern w:val="2"/>
          <w:lang w:val="ru-RU"/>
        </w:rPr>
        <w:tab/>
      </w:r>
      <w:r>
        <w:rPr>
          <w:i/>
          <w:iCs/>
          <w:lang w:val="ru-RU"/>
        </w:rPr>
        <w:t>вновь подтверждает</w:t>
      </w:r>
      <w:r>
        <w:rPr>
          <w:lang w:val="ru-RU"/>
        </w:rPr>
        <w:t xml:space="preserve"> определяемый на национальном уровне характер определяемых на национальном уровне вкладов и пункт 4 статьи 4 Парижского соглашения и </w:t>
      </w:r>
      <w:r>
        <w:rPr>
          <w:i/>
          <w:iCs/>
          <w:lang w:val="ru-RU"/>
        </w:rPr>
        <w:t>призывает</w:t>
      </w:r>
      <w:r>
        <w:rPr>
          <w:lang w:val="ru-RU"/>
        </w:rPr>
        <w:t xml:space="preserve"> Стороны представить в своих следующих определяемых на национальном уровне вкладах амбициозные целевые показатели сокращения выбросов в масштабах всей экономики, охватывающие все парниковые газы, сектора и категории и согласующиеся с ограничением глобального потепления до 1,5 °C, как это предусмотрено последними научными данными, с учетом различных национальных условий; </w:t>
      </w:r>
    </w:p>
    <w:p w14:paraId="2890D548" w14:textId="77777777" w:rsidR="00832D3C" w:rsidRPr="009F3D7E" w:rsidRDefault="00832D3C" w:rsidP="00832D3C">
      <w:pPr>
        <w:pStyle w:val="RegSingleTxtG"/>
        <w:tabs>
          <w:tab w:val="left" w:pos="568"/>
          <w:tab w:val="num" w:pos="2736"/>
        </w:tabs>
        <w:ind w:left="1135"/>
        <w:rPr>
          <w:rFonts w:eastAsia="Calibri"/>
          <w:kern w:val="2"/>
          <w:lang w:val="ru-RU"/>
        </w:rPr>
      </w:pPr>
      <w:r w:rsidRPr="009F3D7E">
        <w:rPr>
          <w:rFonts w:eastAsia="Calibri"/>
          <w:kern w:val="2"/>
          <w:lang w:val="ru-RU"/>
        </w:rPr>
        <w:t>40.</w:t>
      </w:r>
      <w:r w:rsidRPr="009F3D7E">
        <w:rPr>
          <w:rFonts w:eastAsia="Calibri"/>
          <w:kern w:val="2"/>
          <w:lang w:val="ru-RU"/>
        </w:rPr>
        <w:tab/>
      </w:r>
      <w:r>
        <w:rPr>
          <w:i/>
          <w:iCs/>
          <w:lang w:val="ru-RU"/>
        </w:rPr>
        <w:t>отмечает</w:t>
      </w:r>
      <w:r>
        <w:rPr>
          <w:lang w:val="ru-RU"/>
        </w:rPr>
        <w:t xml:space="preserve"> важность согласования определяемых на национальном уровне вкладов с долгосрочными стратегиями развития с низким уровнем выбросов парниковых газов и </w:t>
      </w:r>
      <w:r>
        <w:rPr>
          <w:i/>
          <w:iCs/>
          <w:lang w:val="ru-RU"/>
        </w:rPr>
        <w:t>призывает</w:t>
      </w:r>
      <w:r>
        <w:rPr>
          <w:lang w:val="ru-RU"/>
        </w:rPr>
        <w:t xml:space="preserve"> Стороны согласовать свои следующие определяемые на национальном уровне вклады с долгосрочными стратегиями развития с низким уровнем выбросов парниковых газов;</w:t>
      </w:r>
    </w:p>
    <w:p w14:paraId="5752F615" w14:textId="77777777" w:rsidR="00832D3C" w:rsidRPr="009F3D7E" w:rsidRDefault="00832D3C" w:rsidP="00832D3C">
      <w:pPr>
        <w:pStyle w:val="RegSingleTxtG"/>
        <w:tabs>
          <w:tab w:val="left" w:pos="568"/>
          <w:tab w:val="num" w:pos="2736"/>
        </w:tabs>
        <w:ind w:left="1135"/>
        <w:rPr>
          <w:rFonts w:eastAsia="Calibri"/>
          <w:kern w:val="2"/>
          <w:lang w:val="ru-RU"/>
        </w:rPr>
      </w:pPr>
      <w:r w:rsidRPr="009F3D7E">
        <w:rPr>
          <w:rFonts w:eastAsia="Calibri"/>
          <w:kern w:val="2"/>
          <w:lang w:val="ru-RU"/>
        </w:rPr>
        <w:t>41.</w:t>
      </w:r>
      <w:r w:rsidRPr="009F3D7E">
        <w:rPr>
          <w:rFonts w:eastAsia="Calibri"/>
          <w:kern w:val="2"/>
          <w:lang w:val="ru-RU"/>
        </w:rPr>
        <w:tab/>
      </w:r>
      <w:r>
        <w:rPr>
          <w:i/>
          <w:iCs/>
          <w:lang w:val="ru-RU"/>
        </w:rPr>
        <w:t>отмечает</w:t>
      </w:r>
      <w:r>
        <w:rPr>
          <w:lang w:val="ru-RU"/>
        </w:rPr>
        <w:t xml:space="preserve"> проблемы в области потенциала, с которыми сталкиваются наименее развитые страны и малые островные развивающиеся государства в связи с подготовкой и сообщением определяемых на национальном уровне вкладов;</w:t>
      </w:r>
    </w:p>
    <w:p w14:paraId="24B7760C" w14:textId="77777777" w:rsidR="00832D3C" w:rsidRPr="009F3D7E" w:rsidRDefault="00832D3C" w:rsidP="00832D3C">
      <w:pPr>
        <w:pStyle w:val="RegSingleTxtG"/>
        <w:tabs>
          <w:tab w:val="left" w:pos="568"/>
          <w:tab w:val="num" w:pos="2736"/>
        </w:tabs>
        <w:ind w:left="1135"/>
        <w:rPr>
          <w:rFonts w:eastAsia="Calibri"/>
          <w:kern w:val="2"/>
          <w:lang w:val="ru-RU"/>
        </w:rPr>
      </w:pPr>
      <w:r w:rsidRPr="009F3D7E">
        <w:rPr>
          <w:rFonts w:eastAsia="Calibri"/>
          <w:kern w:val="2"/>
          <w:lang w:val="ru-RU"/>
        </w:rPr>
        <w:t>42.</w:t>
      </w:r>
      <w:r w:rsidRPr="009F3D7E">
        <w:rPr>
          <w:rFonts w:eastAsia="Calibri"/>
          <w:kern w:val="2"/>
          <w:lang w:val="ru-RU"/>
        </w:rPr>
        <w:tab/>
      </w:r>
      <w:r>
        <w:rPr>
          <w:i/>
          <w:iCs/>
          <w:lang w:val="ru-RU"/>
        </w:rPr>
        <w:t>настоятельно призывает</w:t>
      </w:r>
      <w:r>
        <w:rPr>
          <w:lang w:val="ru-RU"/>
        </w:rPr>
        <w:t xml:space="preserve"> Стороны, которые еще не сделали этого, и </w:t>
      </w:r>
      <w:r>
        <w:rPr>
          <w:i/>
          <w:iCs/>
          <w:lang w:val="ru-RU"/>
        </w:rPr>
        <w:t xml:space="preserve">призывает </w:t>
      </w:r>
      <w:r>
        <w:rPr>
          <w:lang w:val="ru-RU"/>
        </w:rPr>
        <w:t>все другие Стороны сообщить или пересмотреть до шестой сессии Конференции Сторон, действующей в качестве совещания Сторон Парижского соглашения (ноябрь 2024 года), свои долгосрочные стратегии развития с низким уровнем выбросов парниковых газов, упомянутые в пункте 19 статьи 4 Парижского соглашения, в целях обеспечения справедливого перехода к чистому нулевому уровню выбросов к середине столетия или приблизительно в это время с учетом различных национальных условий;</w:t>
      </w:r>
    </w:p>
    <w:p w14:paraId="2D386BD9" w14:textId="23CFEC12" w:rsidR="00832D3C" w:rsidRPr="00656AC6" w:rsidRDefault="00FD233D" w:rsidP="00FD233D">
      <w:pPr>
        <w:pStyle w:val="H1G"/>
      </w:pPr>
      <w:bookmarkStart w:id="17" w:name="_Toc161227277"/>
      <w:bookmarkStart w:id="18" w:name="_Toc161302552"/>
      <w:r>
        <w:tab/>
      </w:r>
      <w:r w:rsidR="00832D3C" w:rsidRPr="00885096">
        <w:t>B</w:t>
      </w:r>
      <w:r w:rsidR="00832D3C" w:rsidRPr="00656AC6">
        <w:t>.</w:t>
      </w:r>
      <w:r w:rsidR="00832D3C" w:rsidRPr="00656AC6">
        <w:tab/>
      </w:r>
      <w:r w:rsidR="00832D3C">
        <w:t>Адаптация</w:t>
      </w:r>
      <w:bookmarkEnd w:id="17"/>
      <w:bookmarkEnd w:id="18"/>
    </w:p>
    <w:p w14:paraId="688E343A" w14:textId="77777777" w:rsidR="00832D3C" w:rsidRPr="009F3D7E" w:rsidRDefault="00832D3C" w:rsidP="00832D3C">
      <w:pPr>
        <w:pStyle w:val="RegSingleTxtG"/>
        <w:tabs>
          <w:tab w:val="left" w:pos="568"/>
          <w:tab w:val="num" w:pos="2736"/>
        </w:tabs>
        <w:ind w:left="1135"/>
        <w:rPr>
          <w:lang w:val="ru-RU"/>
        </w:rPr>
      </w:pPr>
      <w:r w:rsidRPr="009F3D7E">
        <w:rPr>
          <w:lang w:val="ru-RU"/>
        </w:rPr>
        <w:t>43.</w:t>
      </w:r>
      <w:r w:rsidRPr="009F3D7E">
        <w:rPr>
          <w:lang w:val="ru-RU"/>
        </w:rPr>
        <w:tab/>
      </w:r>
      <w:r>
        <w:rPr>
          <w:i/>
          <w:iCs/>
          <w:lang w:val="ru-RU"/>
        </w:rPr>
        <w:t>подчеркивает</w:t>
      </w:r>
      <w:r>
        <w:rPr>
          <w:lang w:val="ru-RU"/>
        </w:rPr>
        <w:t xml:space="preserve"> важность глобальной цели по адаптации, заключающейся в укреплении адаптационных возможностей, повышении жизнестойкости и снижении уязвимости к изменениям климата, в целях содействия устойчивому развитию и обеспечения адекватного адаптационного реагирования в контексте температурной цели, упомянутой в статье 2 Парижского соглашения;</w:t>
      </w:r>
    </w:p>
    <w:p w14:paraId="32769174" w14:textId="77777777" w:rsidR="00832D3C" w:rsidRPr="009F3D7E" w:rsidRDefault="00832D3C" w:rsidP="00832D3C">
      <w:pPr>
        <w:pStyle w:val="RegSingleTxtG"/>
        <w:tabs>
          <w:tab w:val="left" w:pos="568"/>
          <w:tab w:val="num" w:pos="2736"/>
        </w:tabs>
        <w:ind w:left="1135"/>
        <w:rPr>
          <w:lang w:val="ru-RU"/>
        </w:rPr>
      </w:pPr>
      <w:r w:rsidRPr="009F3D7E">
        <w:rPr>
          <w:lang w:val="ru-RU"/>
        </w:rPr>
        <w:t>44.</w:t>
      </w:r>
      <w:r w:rsidRPr="009F3D7E">
        <w:rPr>
          <w:lang w:val="ru-RU"/>
        </w:rPr>
        <w:tab/>
      </w:r>
      <w:r>
        <w:rPr>
          <w:i/>
          <w:iCs/>
          <w:lang w:val="ru-RU"/>
        </w:rPr>
        <w:t xml:space="preserve">признает </w:t>
      </w:r>
      <w:r>
        <w:rPr>
          <w:lang w:val="ru-RU"/>
        </w:rPr>
        <w:t xml:space="preserve">активизацию усилий по планированию и осуществлению адаптации, предпринимаемых Сторонами в целях повышения адаптационного потенциала, укрепления жизнестойкости и снижения уязвимости, как это изложено в национальных планах в области адаптации, сообщениях по вопросам адаптации и определяемых на национальном уровне вкладах, в зависимости от обстоятельств, и </w:t>
      </w:r>
      <w:r>
        <w:rPr>
          <w:i/>
          <w:iCs/>
          <w:lang w:val="ru-RU"/>
        </w:rPr>
        <w:lastRenderedPageBreak/>
        <w:t xml:space="preserve">приветствует </w:t>
      </w:r>
      <w:r>
        <w:rPr>
          <w:lang w:val="ru-RU"/>
        </w:rPr>
        <w:t>тот факт, что на сегодняшний день 51 Сторона представила национальные</w:t>
      </w:r>
      <w:r>
        <w:rPr>
          <w:i/>
          <w:iCs/>
          <w:lang w:val="ru-RU"/>
        </w:rPr>
        <w:t xml:space="preserve"> </w:t>
      </w:r>
      <w:r>
        <w:rPr>
          <w:lang w:val="ru-RU"/>
        </w:rPr>
        <w:t>планы в области адаптации и 62 Стороны представили сообщения по вопросам адаптации;</w:t>
      </w:r>
    </w:p>
    <w:p w14:paraId="09B6D6B3" w14:textId="77777777" w:rsidR="00832D3C" w:rsidRPr="009F3D7E" w:rsidRDefault="00832D3C" w:rsidP="00832D3C">
      <w:pPr>
        <w:pStyle w:val="RegSingleTxtG"/>
        <w:tabs>
          <w:tab w:val="left" w:pos="568"/>
          <w:tab w:val="num" w:pos="2736"/>
        </w:tabs>
        <w:ind w:left="1135"/>
        <w:rPr>
          <w:lang w:val="ru-RU"/>
        </w:rPr>
      </w:pPr>
      <w:bookmarkStart w:id="19" w:name="_Ref155940666"/>
      <w:r w:rsidRPr="009F3D7E">
        <w:rPr>
          <w:lang w:val="ru-RU"/>
        </w:rPr>
        <w:t>45.</w:t>
      </w:r>
      <w:r w:rsidRPr="009F3D7E">
        <w:rPr>
          <w:lang w:val="ru-RU"/>
        </w:rPr>
        <w:tab/>
      </w:r>
      <w:r>
        <w:rPr>
          <w:i/>
          <w:iCs/>
          <w:lang w:val="ru-RU"/>
        </w:rPr>
        <w:t>признает</w:t>
      </w:r>
      <w:r>
        <w:rPr>
          <w:lang w:val="ru-RU"/>
        </w:rPr>
        <w:t xml:space="preserve"> значительные усилия Сторон, являющихся развивающимися странами, по формулированию и осуществлению национальных планов в области адаптации, сообщений по вопросам адаптации и определяемых на национальном уровне вкладов, в зависимости от обстоятельств, в том числе за счет своих внутренних расходов, а также их более активные усилия по согласованию своих национальных планов развития;</w:t>
      </w:r>
      <w:bookmarkEnd w:id="19"/>
    </w:p>
    <w:p w14:paraId="46575669" w14:textId="77777777" w:rsidR="00832D3C" w:rsidRPr="009F3D7E" w:rsidRDefault="00832D3C" w:rsidP="00832D3C">
      <w:pPr>
        <w:pStyle w:val="RegSingleTxtG"/>
        <w:tabs>
          <w:tab w:val="left" w:pos="568"/>
          <w:tab w:val="num" w:pos="2736"/>
        </w:tabs>
        <w:ind w:left="1135"/>
        <w:rPr>
          <w:lang w:val="ru-RU"/>
        </w:rPr>
      </w:pPr>
      <w:r w:rsidRPr="009F3D7E">
        <w:rPr>
          <w:lang w:val="ru-RU"/>
        </w:rPr>
        <w:t>46.</w:t>
      </w:r>
      <w:r w:rsidRPr="009F3D7E">
        <w:rPr>
          <w:lang w:val="ru-RU"/>
        </w:rPr>
        <w:tab/>
      </w:r>
      <w:r>
        <w:rPr>
          <w:i/>
          <w:iCs/>
          <w:lang w:val="ru-RU"/>
        </w:rPr>
        <w:t>также признает</w:t>
      </w:r>
      <w:r>
        <w:rPr>
          <w:lang w:val="ru-RU"/>
        </w:rPr>
        <w:t xml:space="preserve"> значительные проблемы, с которыми сталкиваются Стороны, являющиеся развивающимися странами, при получении доступа к финансированию для осуществления их национальных планов в области адаптации; </w:t>
      </w:r>
    </w:p>
    <w:p w14:paraId="1F9ADBA1" w14:textId="77777777" w:rsidR="00832D3C" w:rsidRPr="009F3D7E" w:rsidRDefault="00832D3C" w:rsidP="00832D3C">
      <w:pPr>
        <w:pStyle w:val="RegSingleTxtG"/>
        <w:tabs>
          <w:tab w:val="left" w:pos="568"/>
          <w:tab w:val="num" w:pos="2736"/>
        </w:tabs>
        <w:ind w:left="1135"/>
        <w:rPr>
          <w:lang w:val="ru-RU"/>
        </w:rPr>
      </w:pPr>
      <w:r w:rsidRPr="009F3D7E">
        <w:rPr>
          <w:lang w:val="ru-RU"/>
        </w:rPr>
        <w:t>47.</w:t>
      </w:r>
      <w:r w:rsidRPr="009F3D7E">
        <w:rPr>
          <w:lang w:val="ru-RU"/>
        </w:rPr>
        <w:tab/>
      </w:r>
      <w:r>
        <w:rPr>
          <w:i/>
          <w:iCs/>
          <w:lang w:val="ru-RU"/>
        </w:rPr>
        <w:t>с удовлетворением отмечает</w:t>
      </w:r>
      <w:r>
        <w:rPr>
          <w:lang w:val="ru-RU"/>
        </w:rPr>
        <w:t xml:space="preserve"> вклад соответствующих официальных органов и институциональных механизмов РКИКООН, включая Комитет по адаптации, Группу экспертов по наименее развитым странам и Найробийскую программу работы в области воздействий изменения климата, уязвимости и адаптации, в усилия, упомянутые в пункте 45 выше;</w:t>
      </w:r>
    </w:p>
    <w:p w14:paraId="12E86F08" w14:textId="77777777" w:rsidR="00832D3C" w:rsidRPr="009F3D7E" w:rsidRDefault="00832D3C" w:rsidP="00832D3C">
      <w:pPr>
        <w:pStyle w:val="RegSingleTxtG"/>
        <w:tabs>
          <w:tab w:val="left" w:pos="568"/>
          <w:tab w:val="num" w:pos="2736"/>
        </w:tabs>
        <w:ind w:left="1135"/>
        <w:rPr>
          <w:lang w:val="ru-RU"/>
        </w:rPr>
      </w:pPr>
      <w:r w:rsidRPr="009F3D7E">
        <w:rPr>
          <w:lang w:val="ru-RU"/>
        </w:rPr>
        <w:t>48.</w:t>
      </w:r>
      <w:r w:rsidRPr="009F3D7E">
        <w:rPr>
          <w:lang w:val="ru-RU"/>
        </w:rPr>
        <w:tab/>
      </w:r>
      <w:r>
        <w:rPr>
          <w:i/>
          <w:iCs/>
          <w:lang w:val="ru-RU"/>
        </w:rPr>
        <w:t>отмечает</w:t>
      </w:r>
      <w:r>
        <w:rPr>
          <w:lang w:val="ru-RU"/>
        </w:rPr>
        <w:t>, что существуют пробелы в осуществлении, поддержке и коллективной оценке адекватности и эффективности адаптации и что мониторинг и оценка результатов имеют решающее значение для отслеживания прогресса и повышения качества действий по адаптации и осведомленности о них;</w:t>
      </w:r>
    </w:p>
    <w:p w14:paraId="79F83A94" w14:textId="77777777" w:rsidR="00832D3C" w:rsidRPr="009F3D7E" w:rsidRDefault="00832D3C" w:rsidP="00832D3C">
      <w:pPr>
        <w:pStyle w:val="RegSingleTxtG"/>
        <w:tabs>
          <w:tab w:val="left" w:pos="568"/>
          <w:tab w:val="num" w:pos="2736"/>
        </w:tabs>
        <w:ind w:left="1135"/>
        <w:rPr>
          <w:lang w:val="ru-RU"/>
        </w:rPr>
      </w:pPr>
      <w:r w:rsidRPr="009F3D7E">
        <w:rPr>
          <w:lang w:val="ru-RU"/>
        </w:rPr>
        <w:t>49.</w:t>
      </w:r>
      <w:r w:rsidRPr="009F3D7E">
        <w:rPr>
          <w:lang w:val="ru-RU"/>
        </w:rPr>
        <w:tab/>
      </w:r>
      <w:r>
        <w:rPr>
          <w:i/>
          <w:iCs/>
          <w:lang w:val="ru-RU"/>
        </w:rPr>
        <w:t>признает</w:t>
      </w:r>
      <w:r>
        <w:rPr>
          <w:lang w:val="ru-RU"/>
        </w:rPr>
        <w:t xml:space="preserve">, что создание и совершенствование национальных кадастров климатических воздействий с течением времени и создание доступных, ориентированных на пользователя систем климатического обслуживания, включая системы раннего предупреждения, может усилить реализацию мер по адаптации и </w:t>
      </w:r>
      <w:r>
        <w:rPr>
          <w:i/>
          <w:iCs/>
          <w:lang w:val="ru-RU"/>
        </w:rPr>
        <w:t>признает</w:t>
      </w:r>
      <w:r>
        <w:rPr>
          <w:lang w:val="ru-RU"/>
        </w:rPr>
        <w:t>, что одна треть мира не имеет доступа к службам раннего предупреждения и климатической информации, а также необходимость усиления координации сообществом систематических наблюдений своей деятельности;</w:t>
      </w:r>
    </w:p>
    <w:p w14:paraId="42EC3434" w14:textId="241189BB" w:rsidR="00832D3C" w:rsidRPr="009F3D7E" w:rsidRDefault="00832D3C" w:rsidP="00832D3C">
      <w:pPr>
        <w:pStyle w:val="RegSingleTxtG"/>
        <w:tabs>
          <w:tab w:val="left" w:pos="568"/>
          <w:tab w:val="num" w:pos="2736"/>
        </w:tabs>
        <w:ind w:left="1135"/>
        <w:rPr>
          <w:lang w:val="ru-RU"/>
        </w:rPr>
      </w:pPr>
      <w:r w:rsidRPr="009F3D7E">
        <w:rPr>
          <w:lang w:val="ru-RU"/>
        </w:rPr>
        <w:t>50.</w:t>
      </w:r>
      <w:r w:rsidRPr="009F3D7E">
        <w:rPr>
          <w:lang w:val="ru-RU"/>
        </w:rPr>
        <w:tab/>
      </w:r>
      <w:r>
        <w:rPr>
          <w:i/>
          <w:iCs/>
          <w:lang w:val="ru-RU"/>
        </w:rPr>
        <w:t>напоминает</w:t>
      </w:r>
      <w:r>
        <w:rPr>
          <w:lang w:val="ru-RU"/>
        </w:rPr>
        <w:t xml:space="preserve"> прозвучавший во Всемирный день метеорологии 23 марта 2022</w:t>
      </w:r>
      <w:r w:rsidR="00F3488E">
        <w:rPr>
          <w:lang w:val="ru-RU"/>
        </w:rPr>
        <w:t> </w:t>
      </w:r>
      <w:r>
        <w:rPr>
          <w:lang w:val="ru-RU"/>
        </w:rPr>
        <w:t xml:space="preserve">года призыв Генерального секретаря Организации Объединенных Наций защитить каждого человека на Земле от экстремальных погодных явлений и изменения климата путем обеспечения до 2027 года всеобщего охвата системами раннего предупреждения и </w:t>
      </w:r>
      <w:r>
        <w:rPr>
          <w:i/>
          <w:iCs/>
          <w:lang w:val="ru-RU"/>
        </w:rPr>
        <w:t>предлагает</w:t>
      </w:r>
      <w:r>
        <w:rPr>
          <w:lang w:val="ru-RU"/>
        </w:rPr>
        <w:t xml:space="preserve"> партнерам по развитию, международным финансовым учреждениям и оперативным органам Финансового механизма оказать поддержку в реализации инициативы «Системы раннего предупреждения для всех»;</w:t>
      </w:r>
    </w:p>
    <w:p w14:paraId="7A9B9337" w14:textId="77777777" w:rsidR="00832D3C" w:rsidRPr="009F3D7E" w:rsidRDefault="00832D3C" w:rsidP="00832D3C">
      <w:pPr>
        <w:pStyle w:val="RegSingleTxtG"/>
        <w:tabs>
          <w:tab w:val="left" w:pos="568"/>
          <w:tab w:val="num" w:pos="2736"/>
        </w:tabs>
        <w:ind w:left="1135"/>
        <w:rPr>
          <w:lang w:val="ru-RU"/>
        </w:rPr>
      </w:pPr>
      <w:r w:rsidRPr="009F3D7E">
        <w:rPr>
          <w:lang w:val="ru-RU"/>
        </w:rPr>
        <w:t>51.</w:t>
      </w:r>
      <w:r w:rsidRPr="009F3D7E">
        <w:rPr>
          <w:lang w:val="ru-RU"/>
        </w:rPr>
        <w:tab/>
      </w:r>
      <w:r>
        <w:rPr>
          <w:i/>
          <w:iCs/>
          <w:lang w:val="ru-RU"/>
        </w:rPr>
        <w:t xml:space="preserve">призывает </w:t>
      </w:r>
      <w:r>
        <w:rPr>
          <w:lang w:val="ru-RU"/>
        </w:rPr>
        <w:t>к срочным, постепенно нарастающим, трансформационным и осуществляемым по инициативе самих стран действиям по адаптации с учетом различных национальных условий;</w:t>
      </w:r>
    </w:p>
    <w:p w14:paraId="3D6BAD80" w14:textId="77777777" w:rsidR="00832D3C" w:rsidRPr="009F3D7E" w:rsidRDefault="00832D3C" w:rsidP="00832D3C">
      <w:pPr>
        <w:pStyle w:val="RegSingleTxtG"/>
        <w:tabs>
          <w:tab w:val="left" w:pos="568"/>
          <w:tab w:val="num" w:pos="2736"/>
        </w:tabs>
        <w:ind w:left="1135"/>
        <w:rPr>
          <w:lang w:val="ru-RU"/>
        </w:rPr>
      </w:pPr>
      <w:r w:rsidRPr="009F3D7E">
        <w:rPr>
          <w:lang w:val="ru-RU"/>
        </w:rPr>
        <w:t>52.</w:t>
      </w:r>
      <w:r w:rsidRPr="009F3D7E">
        <w:rPr>
          <w:lang w:val="ru-RU"/>
        </w:rPr>
        <w:tab/>
      </w:r>
      <w:r>
        <w:rPr>
          <w:i/>
          <w:iCs/>
          <w:lang w:val="ru-RU"/>
        </w:rPr>
        <w:t>признает</w:t>
      </w:r>
      <w:r>
        <w:rPr>
          <w:lang w:val="ru-RU"/>
        </w:rPr>
        <w:t>, что воздействия изменения климата часто носят трансграничный характер и могут быть связаны со сложными, каскадными рисками, для устранения которых требуется обмен знаниями и международное сотрудничество;</w:t>
      </w:r>
    </w:p>
    <w:p w14:paraId="66EBDF8A" w14:textId="77777777" w:rsidR="00832D3C" w:rsidRPr="009F3D7E" w:rsidRDefault="00832D3C" w:rsidP="00832D3C">
      <w:pPr>
        <w:pStyle w:val="RegSingleTxtG"/>
        <w:tabs>
          <w:tab w:val="left" w:pos="568"/>
          <w:tab w:val="num" w:pos="2736"/>
        </w:tabs>
        <w:ind w:left="1135"/>
        <w:rPr>
          <w:lang w:val="ru-RU"/>
        </w:rPr>
      </w:pPr>
      <w:r w:rsidRPr="009F3D7E">
        <w:rPr>
          <w:lang w:val="ru-RU"/>
        </w:rPr>
        <w:t>53.</w:t>
      </w:r>
      <w:r w:rsidRPr="009F3D7E">
        <w:rPr>
          <w:lang w:val="ru-RU"/>
        </w:rPr>
        <w:tab/>
      </w:r>
      <w:r>
        <w:rPr>
          <w:i/>
          <w:iCs/>
          <w:lang w:val="ru-RU"/>
        </w:rPr>
        <w:t>подчеркивает</w:t>
      </w:r>
      <w:r>
        <w:rPr>
          <w:lang w:val="ru-RU"/>
        </w:rPr>
        <w:t xml:space="preserve">, что масштабы и темпы изменения климата и связанные с ним риски в значительной степени зависят от действий по предотвращению изменения климата и адаптации в ближайшей перспективе, что долгосрочное планирование и ускоренное осуществление адаптации, особенно в текущем десятилетии, имеют решающее значение для устранения пробелов в адаптации и создают многочисленные возможности и что ускоренная финансовая поддержка развивающихся стран развитыми странами и другими источниками является важнейшим стимулом; </w:t>
      </w:r>
    </w:p>
    <w:p w14:paraId="01EB9B63" w14:textId="77777777" w:rsidR="00832D3C" w:rsidRPr="009F3D7E" w:rsidRDefault="00832D3C" w:rsidP="00832D3C">
      <w:pPr>
        <w:pStyle w:val="RegSingleTxtG"/>
        <w:tabs>
          <w:tab w:val="left" w:pos="568"/>
          <w:tab w:val="num" w:pos="2736"/>
        </w:tabs>
        <w:ind w:left="1135"/>
        <w:rPr>
          <w:lang w:val="ru-RU"/>
        </w:rPr>
      </w:pPr>
      <w:r w:rsidRPr="009F3D7E">
        <w:rPr>
          <w:lang w:val="ru-RU"/>
        </w:rPr>
        <w:t>54.</w:t>
      </w:r>
      <w:r w:rsidRPr="009F3D7E">
        <w:rPr>
          <w:lang w:val="ru-RU"/>
        </w:rPr>
        <w:tab/>
      </w:r>
      <w:r>
        <w:rPr>
          <w:i/>
          <w:iCs/>
          <w:lang w:val="ru-RU"/>
        </w:rPr>
        <w:t xml:space="preserve">признает </w:t>
      </w:r>
      <w:r>
        <w:rPr>
          <w:lang w:val="ru-RU"/>
        </w:rPr>
        <w:t xml:space="preserve">важность итеративного адаптационного цикла для создания адаптационного потенциала, укрепления жизнестойкости и снижения уязвимости и </w:t>
      </w:r>
      <w:r>
        <w:rPr>
          <w:i/>
          <w:iCs/>
          <w:lang w:val="ru-RU"/>
        </w:rPr>
        <w:t>отмечает</w:t>
      </w:r>
      <w:r>
        <w:rPr>
          <w:lang w:val="ru-RU"/>
        </w:rPr>
        <w:t>, что адаптационный цикл — это итеративный процесс, состоящий из оценки рисков и воздействий; планирования; осуществления; и мониторинга, оценки и обучения, признавая важность средств осуществления и поддержки Сторон, являющихся развивающимися странами, на каждом этапе цикла;</w:t>
      </w:r>
    </w:p>
    <w:p w14:paraId="46B4C7CE" w14:textId="77777777" w:rsidR="00832D3C" w:rsidRPr="009F3D7E" w:rsidRDefault="00832D3C" w:rsidP="00832D3C">
      <w:pPr>
        <w:pStyle w:val="RegSingleTxtG"/>
        <w:ind w:left="1134"/>
        <w:rPr>
          <w:lang w:val="ru-RU"/>
        </w:rPr>
      </w:pPr>
      <w:r w:rsidRPr="009F3D7E">
        <w:rPr>
          <w:lang w:val="ru-RU"/>
        </w:rPr>
        <w:lastRenderedPageBreak/>
        <w:t>55.</w:t>
      </w:r>
      <w:r w:rsidRPr="009F3D7E">
        <w:rPr>
          <w:lang w:val="ru-RU"/>
        </w:rPr>
        <w:tab/>
      </w:r>
      <w:r>
        <w:rPr>
          <w:i/>
          <w:iCs/>
          <w:lang w:val="ru-RU"/>
        </w:rPr>
        <w:t>поощряет</w:t>
      </w:r>
      <w:r>
        <w:rPr>
          <w:lang w:val="ru-RU"/>
        </w:rPr>
        <w:t xml:space="preserve"> внедрение комплексных, многосекторальных решений, таких как управление землепользованием, устойчивое сельское хозяйство, жизнестойкие продовольственные системы, решения, основанные на природных факторах, и экосистемные подходы, а также защита, сохранение и восстановление природы и экосистем, включая леса, горы и другие наземные, морские и прибрежные экосистемы, которые могут обеспечить экономические, социальные и экологические выгоды, такие как повышение жизнестойкости и благополучия, и что адаптация может способствовать предотвращению последствий и потерь, как часть подхода, учитывающего гендерные аспекты и основанного на широком участии, на базе наилучших имеющихся научных данных, а также знаний коренных народов и местных систем знаний;</w:t>
      </w:r>
    </w:p>
    <w:p w14:paraId="20621570" w14:textId="77777777" w:rsidR="00832D3C" w:rsidRPr="009F3D7E" w:rsidRDefault="00832D3C" w:rsidP="00832D3C">
      <w:pPr>
        <w:pStyle w:val="RegSingleTxtG"/>
        <w:tabs>
          <w:tab w:val="left" w:pos="568"/>
          <w:tab w:val="num" w:pos="2736"/>
        </w:tabs>
        <w:ind w:left="1135"/>
        <w:rPr>
          <w:lang w:val="ru-RU"/>
        </w:rPr>
      </w:pPr>
      <w:r w:rsidRPr="009F3D7E">
        <w:rPr>
          <w:lang w:val="ru-RU"/>
        </w:rPr>
        <w:t>56.</w:t>
      </w:r>
      <w:r w:rsidRPr="009F3D7E">
        <w:rPr>
          <w:lang w:val="ru-RU"/>
        </w:rPr>
        <w:tab/>
      </w:r>
      <w:r>
        <w:rPr>
          <w:i/>
          <w:iCs/>
          <w:lang w:val="ru-RU"/>
        </w:rPr>
        <w:t>отмечает</w:t>
      </w:r>
      <w:r>
        <w:rPr>
          <w:lang w:val="ru-RU"/>
        </w:rPr>
        <w:t>, что экосистемные подходы, включая меры по адаптации и повышению жизнестойкости на основе океана, а также в горных регионах, могут снизить целый ряд рисков, связанных с изменением климата, и обеспечить многочисленные сопутствующие выгоды;</w:t>
      </w:r>
    </w:p>
    <w:p w14:paraId="6DDD2DDF" w14:textId="77777777" w:rsidR="00832D3C" w:rsidRPr="009F3D7E" w:rsidRDefault="00832D3C" w:rsidP="00832D3C">
      <w:pPr>
        <w:pStyle w:val="RegSingleTxtG"/>
        <w:tabs>
          <w:tab w:val="left" w:pos="568"/>
          <w:tab w:val="num" w:pos="2736"/>
        </w:tabs>
        <w:ind w:left="1135"/>
        <w:rPr>
          <w:lang w:val="ru-RU"/>
        </w:rPr>
      </w:pPr>
      <w:r w:rsidRPr="009F3D7E">
        <w:rPr>
          <w:lang w:val="ru-RU"/>
        </w:rPr>
        <w:t>57.</w:t>
      </w:r>
      <w:r w:rsidRPr="009F3D7E">
        <w:rPr>
          <w:lang w:val="ru-RU"/>
        </w:rPr>
        <w:tab/>
      </w:r>
      <w:r>
        <w:rPr>
          <w:i/>
          <w:iCs/>
          <w:lang w:val="ru-RU"/>
        </w:rPr>
        <w:t>напоминает</w:t>
      </w:r>
      <w:r>
        <w:rPr>
          <w:lang w:val="ru-RU"/>
        </w:rPr>
        <w:t>, что, как предусмотрено в пунктах 10–11 статьи 7 Парижского соглашения, каждой Стороне следует надлежащим образом представлять и периодически обновлять сообщение по вопросам адаптации, что сообщение по вопросам адаптации, в зависимости от обстоятельств, представляется и периодически обновляется в качестве компонента другого сообщения или одновременно с другим сообщением или документами, включая национальный план в области адаптации, определяемый на национальном уровне вклад, упоминаемый в пункте 2 статьи 4 Парижского соглашения, и/или национальное сообщение, и что Стороны могут, в соответствующих случаях, также представлять и обновлять свое сообщение по вопросам адаптации в качестве компонента или одновременно с докладами о воздействиях и адаптации, как это предусмотрено в пункте 8 статьи 13 Парижского соглашения;</w:t>
      </w:r>
    </w:p>
    <w:p w14:paraId="5935A917" w14:textId="77777777" w:rsidR="00832D3C" w:rsidRPr="009F3D7E" w:rsidRDefault="00832D3C" w:rsidP="00832D3C">
      <w:pPr>
        <w:pStyle w:val="RegSingleTxtG"/>
        <w:tabs>
          <w:tab w:val="left" w:pos="568"/>
          <w:tab w:val="num" w:pos="2736"/>
        </w:tabs>
        <w:ind w:left="1135"/>
        <w:rPr>
          <w:iCs/>
          <w:lang w:val="ru-RU"/>
        </w:rPr>
      </w:pPr>
      <w:r w:rsidRPr="009F3D7E">
        <w:rPr>
          <w:iCs/>
          <w:lang w:val="ru-RU"/>
        </w:rPr>
        <w:t>58.</w:t>
      </w:r>
      <w:r w:rsidRPr="009F3D7E">
        <w:rPr>
          <w:iCs/>
          <w:lang w:val="ru-RU"/>
        </w:rPr>
        <w:tab/>
      </w:r>
      <w:r>
        <w:rPr>
          <w:i/>
          <w:iCs/>
          <w:lang w:val="ru-RU"/>
        </w:rPr>
        <w:t>также напоминает</w:t>
      </w:r>
      <w:r>
        <w:rPr>
          <w:lang w:val="ru-RU"/>
        </w:rPr>
        <w:t>, что руководящие указания по сообщениям по вопросам адаптации должны быть пересмотрены в 2025 году;</w:t>
      </w:r>
    </w:p>
    <w:p w14:paraId="7AA4B28A" w14:textId="0C27EC58" w:rsidR="00832D3C" w:rsidRPr="009F3D7E" w:rsidRDefault="00832D3C" w:rsidP="00832D3C">
      <w:pPr>
        <w:pStyle w:val="RegSingleTxtG"/>
        <w:tabs>
          <w:tab w:val="left" w:pos="568"/>
          <w:tab w:val="num" w:pos="2736"/>
        </w:tabs>
        <w:ind w:left="1135"/>
        <w:rPr>
          <w:iCs/>
          <w:lang w:val="ru-RU"/>
        </w:rPr>
      </w:pPr>
      <w:r w:rsidRPr="009F3D7E">
        <w:rPr>
          <w:iCs/>
          <w:lang w:val="ru-RU"/>
        </w:rPr>
        <w:t>59.</w:t>
      </w:r>
      <w:r w:rsidRPr="009F3D7E">
        <w:rPr>
          <w:iCs/>
          <w:lang w:val="ru-RU"/>
        </w:rPr>
        <w:tab/>
      </w:r>
      <w:r>
        <w:rPr>
          <w:i/>
          <w:iCs/>
          <w:lang w:val="ru-RU"/>
        </w:rPr>
        <w:t xml:space="preserve">призывает </w:t>
      </w:r>
      <w:r>
        <w:rPr>
          <w:lang w:val="ru-RU"/>
        </w:rPr>
        <w:t>Стороны, которые еще не сделали этого, разработать свои национальные планы, политику и процессы планирования в области адаптации к 2025</w:t>
      </w:r>
      <w:r w:rsidR="008619FE">
        <w:rPr>
          <w:lang w:val="ru-RU"/>
        </w:rPr>
        <w:t> </w:t>
      </w:r>
      <w:r>
        <w:rPr>
          <w:lang w:val="ru-RU"/>
        </w:rPr>
        <w:t>году и добиться прогресса в их осуществления к 2030 году;</w:t>
      </w:r>
    </w:p>
    <w:p w14:paraId="1B625A83" w14:textId="77777777" w:rsidR="00832D3C" w:rsidRPr="009F3D7E" w:rsidRDefault="00832D3C" w:rsidP="00832D3C">
      <w:pPr>
        <w:pStyle w:val="RegSingleTxtG"/>
        <w:ind w:left="1134"/>
        <w:rPr>
          <w:lang w:val="ru-RU"/>
        </w:rPr>
      </w:pPr>
      <w:r w:rsidRPr="009F3D7E">
        <w:rPr>
          <w:lang w:val="ru-RU"/>
        </w:rPr>
        <w:t>60.</w:t>
      </w:r>
      <w:r w:rsidRPr="009F3D7E">
        <w:rPr>
          <w:lang w:val="ru-RU"/>
        </w:rPr>
        <w:tab/>
      </w:r>
      <w:r>
        <w:rPr>
          <w:i/>
          <w:iCs/>
          <w:lang w:val="ru-RU"/>
        </w:rPr>
        <w:t>просит</w:t>
      </w:r>
      <w:r>
        <w:rPr>
          <w:lang w:val="ru-RU"/>
        </w:rPr>
        <w:t xml:space="preserve"> секретариат подготовить очередной обобщающий доклад об информации по вопросам адаптации, представленной Сторонами в их двухгодичных докладах по вопросам транспарентности, сообщениях по вопросам адаптации и определяемых на национальном уровне вкладах;</w:t>
      </w:r>
    </w:p>
    <w:p w14:paraId="2737092A" w14:textId="77777777" w:rsidR="00832D3C" w:rsidRPr="009F3D7E" w:rsidRDefault="00832D3C" w:rsidP="00832D3C">
      <w:pPr>
        <w:pStyle w:val="RegSingleTxtG"/>
        <w:tabs>
          <w:tab w:val="left" w:pos="568"/>
          <w:tab w:val="num" w:pos="2736"/>
        </w:tabs>
        <w:ind w:left="1135"/>
        <w:rPr>
          <w:lang w:val="ru-RU"/>
        </w:rPr>
      </w:pPr>
      <w:r w:rsidRPr="009F3D7E">
        <w:rPr>
          <w:lang w:val="ru-RU"/>
        </w:rPr>
        <w:t>61.</w:t>
      </w:r>
      <w:r w:rsidRPr="009F3D7E">
        <w:rPr>
          <w:lang w:val="ru-RU"/>
        </w:rPr>
        <w:tab/>
      </w:r>
      <w:r w:rsidRPr="0068028C">
        <w:rPr>
          <w:i/>
          <w:iCs/>
          <w:lang w:val="ru-RU"/>
        </w:rPr>
        <w:t>подчеркивает</w:t>
      </w:r>
      <w:r>
        <w:rPr>
          <w:lang w:val="ru-RU"/>
        </w:rPr>
        <w:t xml:space="preserve"> важность глобальной солидарности в осуществлении усилий по адаптации, включая долгосрочную трансформационную и постепенно прирастающую адаптацию, для снижения уязвимости и повышения адаптационного потенциала и жизнестойкости, а также коллективного благосостояния всех людей, защиты средств к существованию и экономики, сохранения и восстановления природы для нынешнего и будущих поколений в контексте температурной цели, упомянутой в статье 2 Парижского соглашения, и что такие усилия должны быть инклюзивными с точки зрения подходов к адаптации и учитывать наилучшие имеющиеся научные данные, мировоззрение и ценности коренных народов, чтобы способствовать достижению глобальной цели по адаптации;</w:t>
      </w:r>
    </w:p>
    <w:p w14:paraId="0567653B" w14:textId="77777777" w:rsidR="00832D3C" w:rsidRPr="0068028C" w:rsidRDefault="00832D3C" w:rsidP="00832D3C">
      <w:pPr>
        <w:pStyle w:val="RegSingleTxtG"/>
        <w:tabs>
          <w:tab w:val="left" w:pos="568"/>
          <w:tab w:val="num" w:pos="2736"/>
        </w:tabs>
        <w:ind w:left="1135"/>
        <w:rPr>
          <w:highlight w:val="yellow"/>
          <w:lang w:val="ru-RU"/>
        </w:rPr>
      </w:pPr>
      <w:r w:rsidRPr="003023F7">
        <w:rPr>
          <w:lang w:val="ru-RU"/>
        </w:rPr>
        <w:t>62.</w:t>
      </w:r>
      <w:r w:rsidRPr="003023F7">
        <w:rPr>
          <w:lang w:val="ru-RU"/>
        </w:rPr>
        <w:tab/>
      </w:r>
      <w:r w:rsidRPr="003023F7">
        <w:rPr>
          <w:i/>
          <w:iCs/>
          <w:lang w:val="ru-RU"/>
        </w:rPr>
        <w:t>призывает</w:t>
      </w:r>
      <w:r w:rsidRPr="003023F7">
        <w:rPr>
          <w:lang w:val="ru-RU"/>
        </w:rPr>
        <w:t xml:space="preserve"> Стороны активизировать свои усилия по адаптации в соответствии с тем, что необходимо для достижения цели, содержащейся в пункте 1 b) статьи 2 Парижского соглашения, и глобальной цели по адаптации, учитывая принятую в Объединенных Арабских Эмиратах Рамочную программу по обеспечению глобальной устойчивости к изменению климата, упоминаемую в решении 2/CMA.5;</w:t>
      </w:r>
    </w:p>
    <w:p w14:paraId="6AA33B28" w14:textId="77777777" w:rsidR="00832D3C" w:rsidRPr="009F3D7E" w:rsidRDefault="00832D3C" w:rsidP="00832D3C">
      <w:pPr>
        <w:pStyle w:val="RegSingleTxtG"/>
        <w:tabs>
          <w:tab w:val="left" w:pos="568"/>
          <w:tab w:val="num" w:pos="2736"/>
        </w:tabs>
        <w:ind w:left="1135"/>
        <w:rPr>
          <w:lang w:val="ru-RU"/>
        </w:rPr>
      </w:pPr>
      <w:bookmarkStart w:id="20" w:name="_Ref155859430"/>
      <w:r w:rsidRPr="009F3D7E">
        <w:rPr>
          <w:lang w:val="ru-RU"/>
        </w:rPr>
        <w:t>63.</w:t>
      </w:r>
      <w:r w:rsidRPr="009F3D7E">
        <w:rPr>
          <w:lang w:val="ru-RU"/>
        </w:rPr>
        <w:tab/>
      </w:r>
      <w:r>
        <w:rPr>
          <w:i/>
          <w:iCs/>
          <w:lang w:val="ru-RU"/>
        </w:rPr>
        <w:t>настоятельно призывает</w:t>
      </w:r>
      <w:r>
        <w:rPr>
          <w:lang w:val="ru-RU"/>
        </w:rPr>
        <w:t xml:space="preserve"> Стороны и </w:t>
      </w:r>
      <w:r>
        <w:rPr>
          <w:i/>
          <w:iCs/>
          <w:lang w:val="ru-RU"/>
        </w:rPr>
        <w:t>предлагает</w:t>
      </w:r>
      <w:r>
        <w:rPr>
          <w:lang w:val="ru-RU"/>
        </w:rPr>
        <w:t xml:space="preserve"> заинтересованным кругам, не являющимся Сторонами, повысить амбициозность и активизировать действия и поддержку в области адаптации в соответствии с решением 2/СМА.5, с тем чтобы ускорить оперативные действия в разных масштабах и на всех уровнях, от местного </w:t>
      </w:r>
      <w:r>
        <w:rPr>
          <w:lang w:val="ru-RU"/>
        </w:rPr>
        <w:lastRenderedPageBreak/>
        <w:t>до глобального, в согласовании с другими глобальными рамками, для достижения, в частности, следующих целевых показателей к 2030 году и постепенно далее:</w:t>
      </w:r>
      <w:bookmarkEnd w:id="20"/>
    </w:p>
    <w:p w14:paraId="13216C9D" w14:textId="77777777" w:rsidR="00832D3C" w:rsidRPr="009F3D7E" w:rsidRDefault="00832D3C" w:rsidP="00832D3C">
      <w:pPr>
        <w:pStyle w:val="RegSingleTxtG2"/>
        <w:ind w:left="1134" w:firstLine="567"/>
        <w:rPr>
          <w:lang w:val="ru-RU"/>
        </w:rPr>
      </w:pPr>
      <w:r w:rsidRPr="009F3D7E">
        <w:rPr>
          <w:lang w:val="ru-RU"/>
        </w:rPr>
        <w:t>a)</w:t>
      </w:r>
      <w:r w:rsidRPr="009F3D7E">
        <w:rPr>
          <w:lang w:val="ru-RU"/>
        </w:rPr>
        <w:tab/>
      </w:r>
      <w:r>
        <w:rPr>
          <w:lang w:val="ru-RU"/>
        </w:rPr>
        <w:t>значительное сокращение дефицита воды, вызванного климатическими факторами, и повышение климатической жизнестойкости к опасным явлениям, связанным с водой, для обеспечения климатически жизнестойкого водоснабжения, климатически жизнестойкой санитарии и доступа к безопасной и приемлемой по стоимости питьевой воде для всех;</w:t>
      </w:r>
    </w:p>
    <w:p w14:paraId="045078EA" w14:textId="77777777" w:rsidR="00832D3C" w:rsidRPr="009F3D7E" w:rsidRDefault="00832D3C" w:rsidP="00832D3C">
      <w:pPr>
        <w:pStyle w:val="RegSingleTxtG2"/>
        <w:ind w:left="1134" w:firstLine="567"/>
        <w:rPr>
          <w:lang w:val="ru-RU"/>
        </w:rPr>
      </w:pPr>
      <w:r w:rsidRPr="009F3D7E">
        <w:rPr>
          <w:lang w:val="ru-RU"/>
        </w:rPr>
        <w:t>b)</w:t>
      </w:r>
      <w:r w:rsidRPr="009F3D7E">
        <w:rPr>
          <w:lang w:val="ru-RU"/>
        </w:rPr>
        <w:tab/>
      </w:r>
      <w:r>
        <w:rPr>
          <w:lang w:val="ru-RU"/>
        </w:rPr>
        <w:t>обеспечение климатически жизнестойкого производства продовольствия и сельскохозяйственной продукции и снабжения и распределения продовольствия, а также повышение уровня устойчивого и регенеративного производства и справедливого доступа к адекватному продовольствию и питанию для всех;</w:t>
      </w:r>
    </w:p>
    <w:p w14:paraId="1E3B4D20" w14:textId="77777777" w:rsidR="00832D3C" w:rsidRPr="009F3D7E" w:rsidRDefault="00832D3C" w:rsidP="00832D3C">
      <w:pPr>
        <w:pStyle w:val="RegSingleTxtG2"/>
        <w:ind w:left="1134" w:firstLine="567"/>
        <w:rPr>
          <w:lang w:val="ru-RU"/>
        </w:rPr>
      </w:pPr>
      <w:r w:rsidRPr="009F3D7E">
        <w:rPr>
          <w:lang w:val="ru-RU"/>
        </w:rPr>
        <w:t>c)</w:t>
      </w:r>
      <w:r w:rsidRPr="009F3D7E">
        <w:rPr>
          <w:lang w:val="ru-RU"/>
        </w:rPr>
        <w:tab/>
      </w:r>
      <w:r>
        <w:rPr>
          <w:lang w:val="ru-RU"/>
        </w:rPr>
        <w:t>обеспечение жизнестойкости к воздействиям изменения климата на здоровье, продвижение климатически жизнестойких медицинских услуг и значительное снижение заболеваемости и смертности, связанных с климатом, особенно в наиболее уязвимых сообществах;</w:t>
      </w:r>
    </w:p>
    <w:p w14:paraId="640A8D3B" w14:textId="77777777" w:rsidR="00832D3C" w:rsidRPr="009F3D7E" w:rsidRDefault="00832D3C" w:rsidP="00832D3C">
      <w:pPr>
        <w:pStyle w:val="RegSingleTxtG2"/>
        <w:ind w:left="1134" w:firstLine="567"/>
        <w:rPr>
          <w:lang w:val="ru-RU"/>
        </w:rPr>
      </w:pPr>
      <w:r w:rsidRPr="009F3D7E">
        <w:rPr>
          <w:lang w:val="ru-RU"/>
        </w:rPr>
        <w:t>d)</w:t>
      </w:r>
      <w:r w:rsidRPr="009F3D7E">
        <w:rPr>
          <w:lang w:val="ru-RU"/>
        </w:rPr>
        <w:tab/>
      </w:r>
      <w:r>
        <w:rPr>
          <w:lang w:val="ru-RU"/>
        </w:rPr>
        <w:t>снижение воздействий климата на экосистемы и биоразнообразие и ускорение использования экосистемной адаптации и решений, основанных на природных факторах, в том числе путем управления ими, их улучшения, восстановления и сохранения, а также защиты наземных, внутренних водных, горных, морских и прибрежных экосистем;</w:t>
      </w:r>
    </w:p>
    <w:p w14:paraId="03D8EAA7" w14:textId="77777777" w:rsidR="00832D3C" w:rsidRPr="009F3D7E" w:rsidRDefault="00832D3C" w:rsidP="00832D3C">
      <w:pPr>
        <w:pStyle w:val="RegSingleTxtG2"/>
        <w:ind w:left="1134" w:firstLine="567"/>
        <w:rPr>
          <w:lang w:val="ru-RU"/>
        </w:rPr>
      </w:pPr>
      <w:r w:rsidRPr="009F3D7E">
        <w:rPr>
          <w:lang w:val="ru-RU"/>
        </w:rPr>
        <w:t>e)</w:t>
      </w:r>
      <w:r w:rsidRPr="009F3D7E">
        <w:rPr>
          <w:lang w:val="ru-RU"/>
        </w:rPr>
        <w:tab/>
      </w:r>
      <w:r>
        <w:rPr>
          <w:lang w:val="ru-RU"/>
        </w:rPr>
        <w:t>повышение жизнестойкости инфраструктуры и населенных пунктов к воздействиям изменения климата для обеспечения базовых и непрерывных основных услуг для всех, а также сведение к минимуму воздействий климата на инфраструктуру и населенные пункты;</w:t>
      </w:r>
    </w:p>
    <w:p w14:paraId="33AEB075" w14:textId="77777777" w:rsidR="00832D3C" w:rsidRPr="009F3D7E" w:rsidRDefault="00832D3C" w:rsidP="00832D3C">
      <w:pPr>
        <w:pStyle w:val="RegSingleTxtG2"/>
        <w:ind w:left="1134" w:firstLine="567"/>
        <w:rPr>
          <w:lang w:val="ru-RU"/>
        </w:rPr>
      </w:pPr>
      <w:r w:rsidRPr="009F3D7E">
        <w:rPr>
          <w:lang w:val="ru-RU"/>
        </w:rPr>
        <w:t>f)</w:t>
      </w:r>
      <w:r w:rsidRPr="009F3D7E">
        <w:rPr>
          <w:lang w:val="ru-RU"/>
        </w:rPr>
        <w:tab/>
      </w:r>
      <w:r>
        <w:rPr>
          <w:lang w:val="ru-RU"/>
        </w:rPr>
        <w:t>существенное снижение неблагоприятных последствий изменения климата для искоренения бедности и обеспечения средств к существованию, в частности путем поощрения использования адаптационных мер социальной защиты для всех;</w:t>
      </w:r>
    </w:p>
    <w:p w14:paraId="4FB43D4A" w14:textId="77777777" w:rsidR="00832D3C" w:rsidRPr="009F3D7E" w:rsidRDefault="00832D3C" w:rsidP="00832D3C">
      <w:pPr>
        <w:pStyle w:val="RegSingleTxtG2"/>
        <w:ind w:left="1134" w:firstLine="567"/>
        <w:rPr>
          <w:lang w:val="ru-RU"/>
        </w:rPr>
      </w:pPr>
      <w:r w:rsidRPr="009F3D7E">
        <w:rPr>
          <w:lang w:val="ru-RU"/>
        </w:rPr>
        <w:t>g)</w:t>
      </w:r>
      <w:r w:rsidRPr="009F3D7E">
        <w:rPr>
          <w:lang w:val="ru-RU"/>
        </w:rPr>
        <w:tab/>
      </w:r>
      <w:r>
        <w:rPr>
          <w:lang w:val="ru-RU"/>
        </w:rPr>
        <w:t>защита культурного наследия от воздействий климатических рисков путем разработки адаптационных стратегий сохранения культурных практик и объектов наследия и проектирования климатически жизнестойкой инфраструктуры, руководствуясь традиционными знаниями, знаниями коренных народов и местными системами знаний;</w:t>
      </w:r>
    </w:p>
    <w:p w14:paraId="50A00FFB" w14:textId="77777777" w:rsidR="00832D3C" w:rsidRPr="009F3D7E" w:rsidRDefault="00832D3C" w:rsidP="00832D3C">
      <w:pPr>
        <w:pStyle w:val="RegSingleTxtG"/>
        <w:ind w:left="1134"/>
        <w:rPr>
          <w:lang w:val="ru-RU"/>
        </w:rPr>
      </w:pPr>
      <w:bookmarkStart w:id="21" w:name="_Ref155859070"/>
      <w:r w:rsidRPr="009F3D7E">
        <w:rPr>
          <w:lang w:val="ru-RU"/>
        </w:rPr>
        <w:t>64.</w:t>
      </w:r>
      <w:r w:rsidRPr="009F3D7E">
        <w:rPr>
          <w:lang w:val="ru-RU"/>
        </w:rPr>
        <w:tab/>
      </w:r>
      <w:r>
        <w:rPr>
          <w:i/>
          <w:iCs/>
          <w:lang w:val="ru-RU"/>
        </w:rPr>
        <w:t>подтверждает</w:t>
      </w:r>
      <w:r>
        <w:rPr>
          <w:lang w:val="ru-RU"/>
        </w:rPr>
        <w:t>, что рамки для глобальной цели по адаптации включают следующие целевые показатели в связи с аспектами итеративного цикла адаптации, признавая необходимость активизации действий и поддержки в области адаптации:</w:t>
      </w:r>
      <w:bookmarkEnd w:id="21"/>
    </w:p>
    <w:p w14:paraId="2791F0B1" w14:textId="77777777" w:rsidR="00832D3C" w:rsidRPr="009F3D7E" w:rsidRDefault="00832D3C" w:rsidP="00832D3C">
      <w:pPr>
        <w:pStyle w:val="RegSingleTxtG2"/>
        <w:ind w:left="1134" w:firstLine="567"/>
        <w:rPr>
          <w:lang w:val="ru-RU"/>
        </w:rPr>
      </w:pPr>
      <w:bookmarkStart w:id="22" w:name="_Ref155858651"/>
      <w:r w:rsidRPr="009F3D7E">
        <w:rPr>
          <w:lang w:val="ru-RU"/>
        </w:rPr>
        <w:t>a)</w:t>
      </w:r>
      <w:r w:rsidRPr="009F3D7E">
        <w:rPr>
          <w:lang w:val="ru-RU"/>
        </w:rPr>
        <w:tab/>
      </w:r>
      <w:r>
        <w:rPr>
          <w:lang w:val="ru-RU"/>
        </w:rPr>
        <w:t>оценка воздействий, уязвимости и рисков: к 2030 году все Стороны проведут обновленные оценки опасных климатических явлений, воздействий изменения климата и подверженности рискам и уязвимости и будут использовать результаты этих оценок для создания информационной базы для разработки национальных планов в области адаптации, политических инструментов и процессов и/или стратегий планирования, а к 2027 году все Стороны создадут системы раннего предупреждения о различных опасностях и службы климатической информации для снижения риска и систематических наблюдений в целях поддержки улучшения данных, информации и услуг, связанных с климатом;</w:t>
      </w:r>
      <w:bookmarkEnd w:id="22"/>
    </w:p>
    <w:p w14:paraId="24CB8E58" w14:textId="77777777" w:rsidR="00832D3C" w:rsidRPr="009F3D7E" w:rsidRDefault="00832D3C" w:rsidP="00832D3C">
      <w:pPr>
        <w:pStyle w:val="RegSingleTxtG2"/>
        <w:ind w:left="1134" w:firstLine="567"/>
        <w:rPr>
          <w:lang w:val="ru-RU"/>
        </w:rPr>
      </w:pPr>
      <w:r w:rsidRPr="009F3D7E">
        <w:rPr>
          <w:lang w:val="ru-RU"/>
        </w:rPr>
        <w:t>b)</w:t>
      </w:r>
      <w:r w:rsidRPr="009F3D7E">
        <w:rPr>
          <w:lang w:val="ru-RU"/>
        </w:rPr>
        <w:tab/>
      </w:r>
      <w:r>
        <w:rPr>
          <w:lang w:val="ru-RU"/>
        </w:rPr>
        <w:t>планирование: к 2030 году все Стороны будут иметь основанные на инициативах самих стран, учитывающие гендерные аспекты, обеспечивающие широкое участие и полностью транспарентные национальные планы, инструменты политики и процессы и/или стратегии планирования в области адаптации, охватывающие, в соответствующих случаях, экосистемы, сектора, людей и уязвимые сообщества, и интегрируют адаптацию во все соответствующие стратегии и планы;</w:t>
      </w:r>
    </w:p>
    <w:p w14:paraId="302089DB" w14:textId="77777777" w:rsidR="00832D3C" w:rsidRPr="009F3D7E" w:rsidRDefault="00832D3C" w:rsidP="00832D3C">
      <w:pPr>
        <w:pStyle w:val="RegSingleTxtG2"/>
        <w:ind w:left="1134" w:firstLine="567"/>
        <w:rPr>
          <w:lang w:val="ru-RU"/>
        </w:rPr>
      </w:pPr>
      <w:r w:rsidRPr="009F3D7E">
        <w:rPr>
          <w:lang w:val="ru-RU"/>
        </w:rPr>
        <w:t>c)</w:t>
      </w:r>
      <w:r w:rsidRPr="009F3D7E">
        <w:rPr>
          <w:lang w:val="ru-RU"/>
        </w:rPr>
        <w:tab/>
      </w:r>
      <w:r>
        <w:rPr>
          <w:lang w:val="ru-RU"/>
        </w:rPr>
        <w:t xml:space="preserve">осуществление: к 2030 году все Стороны добьются прогресса в осуществлении своих национальных планов, политики и стратегий в области адаптации и, как следствие, сократят социальные и экономические воздействия </w:t>
      </w:r>
      <w:r>
        <w:rPr>
          <w:lang w:val="ru-RU"/>
        </w:rPr>
        <w:lastRenderedPageBreak/>
        <w:t>основных опасных климатических явлений, определенных в оценках, упомянутых в пункте 64 а) выше;</w:t>
      </w:r>
    </w:p>
    <w:p w14:paraId="6B555FC3" w14:textId="77777777" w:rsidR="00832D3C" w:rsidRPr="009F3D7E" w:rsidRDefault="00832D3C" w:rsidP="00832D3C">
      <w:pPr>
        <w:pStyle w:val="RegSingleTxtG2"/>
        <w:ind w:left="1134" w:firstLine="567"/>
        <w:rPr>
          <w:lang w:val="ru-RU"/>
        </w:rPr>
      </w:pPr>
      <w:r w:rsidRPr="009F3D7E">
        <w:rPr>
          <w:lang w:val="ru-RU"/>
        </w:rPr>
        <w:t>d)</w:t>
      </w:r>
      <w:r w:rsidRPr="009F3D7E">
        <w:rPr>
          <w:lang w:val="ru-RU"/>
        </w:rPr>
        <w:tab/>
      </w:r>
      <w:r>
        <w:rPr>
          <w:lang w:val="ru-RU"/>
        </w:rPr>
        <w:t>мониторинг, оценка и обучение: к 2030 году все Стороны разработают, создадут и введут в действие систему мониторинга, оценки и обучения для своих национальных усилий по адаптации и создадут необходимый институциональный потенциал для полного внедрения этой системы;</w:t>
      </w:r>
    </w:p>
    <w:p w14:paraId="4547A770" w14:textId="77777777" w:rsidR="00832D3C" w:rsidRPr="009F3D7E" w:rsidRDefault="00832D3C" w:rsidP="00832D3C">
      <w:pPr>
        <w:pStyle w:val="RegSingleTxtG"/>
        <w:ind w:left="1134"/>
        <w:rPr>
          <w:lang w:val="ru-RU"/>
        </w:rPr>
      </w:pPr>
      <w:r w:rsidRPr="009F3D7E">
        <w:rPr>
          <w:lang w:val="ru-RU"/>
        </w:rPr>
        <w:t>65.</w:t>
      </w:r>
      <w:r w:rsidRPr="009F3D7E">
        <w:rPr>
          <w:lang w:val="ru-RU"/>
        </w:rPr>
        <w:tab/>
      </w:r>
      <w:r>
        <w:rPr>
          <w:i/>
          <w:iCs/>
          <w:lang w:val="ru-RU"/>
        </w:rPr>
        <w:t>также подтверждает</w:t>
      </w:r>
      <w:r>
        <w:rPr>
          <w:lang w:val="ru-RU"/>
        </w:rPr>
        <w:t>, что усилия в отношении целевых показателей, упомянутых в пунктах 63–64 выше, предпринимаются таким образом, чтобы они предпринимались по инициативе самих стран, были добровольными и соответствовали национальным условиям, учитывали устойчивое развитие и искоренение бедности и не являлись основой для сравнения между Сторонами;</w:t>
      </w:r>
    </w:p>
    <w:p w14:paraId="68EF473B" w14:textId="7FEE70E3" w:rsidR="00832D3C" w:rsidRPr="00656AC6" w:rsidRDefault="008619FE" w:rsidP="008619FE">
      <w:pPr>
        <w:pStyle w:val="H1G"/>
      </w:pPr>
      <w:bookmarkStart w:id="23" w:name="_Toc161227278"/>
      <w:bookmarkStart w:id="24" w:name="_Toc161302553"/>
      <w:r>
        <w:tab/>
      </w:r>
      <w:r w:rsidR="00832D3C" w:rsidRPr="00885096">
        <w:t>C</w:t>
      </w:r>
      <w:r w:rsidR="00832D3C" w:rsidRPr="00656AC6">
        <w:t>.</w:t>
      </w:r>
      <w:r w:rsidR="00832D3C" w:rsidRPr="00656AC6">
        <w:tab/>
      </w:r>
      <w:r w:rsidR="00832D3C">
        <w:t>Средства осуществления и поддержки</w:t>
      </w:r>
      <w:bookmarkEnd w:id="23"/>
      <w:bookmarkEnd w:id="24"/>
    </w:p>
    <w:p w14:paraId="3E8C9094" w14:textId="4516C484" w:rsidR="00832D3C" w:rsidRPr="00656AC6" w:rsidRDefault="008619FE" w:rsidP="008619FE">
      <w:pPr>
        <w:pStyle w:val="H23G"/>
      </w:pPr>
      <w:r>
        <w:tab/>
      </w:r>
      <w:r w:rsidR="00832D3C" w:rsidRPr="00656AC6">
        <w:t>1.</w:t>
      </w:r>
      <w:r w:rsidR="00832D3C" w:rsidRPr="00656AC6">
        <w:tab/>
      </w:r>
      <w:r w:rsidR="00832D3C">
        <w:t>Финансы</w:t>
      </w:r>
    </w:p>
    <w:p w14:paraId="3193580E" w14:textId="77777777" w:rsidR="00832D3C" w:rsidRPr="009F3D7E" w:rsidRDefault="00832D3C" w:rsidP="00832D3C">
      <w:pPr>
        <w:pStyle w:val="RegSingleTxtG"/>
        <w:tabs>
          <w:tab w:val="left" w:pos="568"/>
          <w:tab w:val="num" w:pos="2736"/>
        </w:tabs>
        <w:ind w:left="1135"/>
        <w:rPr>
          <w:lang w:val="ru-RU"/>
        </w:rPr>
      </w:pPr>
      <w:r w:rsidRPr="009F3D7E">
        <w:rPr>
          <w:lang w:val="ru-RU"/>
        </w:rPr>
        <w:t>66.</w:t>
      </w:r>
      <w:r w:rsidRPr="009F3D7E">
        <w:rPr>
          <w:lang w:val="ru-RU"/>
        </w:rPr>
        <w:tab/>
      </w:r>
      <w:r>
        <w:rPr>
          <w:i/>
          <w:iCs/>
          <w:lang w:val="ru-RU"/>
        </w:rPr>
        <w:t>ссылается</w:t>
      </w:r>
      <w:r>
        <w:rPr>
          <w:lang w:val="ru-RU"/>
        </w:rPr>
        <w:t xml:space="preserve"> на статьи 2, 4 и на пункты 1–4 статьи 9 Парижского соглашения;</w:t>
      </w:r>
    </w:p>
    <w:p w14:paraId="7CA5E633" w14:textId="77777777" w:rsidR="00832D3C" w:rsidRPr="00656AC6" w:rsidRDefault="00832D3C" w:rsidP="00832D3C">
      <w:pPr>
        <w:pStyle w:val="RegSingleTxtG"/>
        <w:ind w:left="1134"/>
        <w:rPr>
          <w:lang w:val="ru-RU"/>
        </w:rPr>
      </w:pPr>
      <w:r w:rsidRPr="00656AC6">
        <w:rPr>
          <w:lang w:val="ru-RU"/>
        </w:rPr>
        <w:t>67.</w:t>
      </w:r>
      <w:r w:rsidRPr="00656AC6">
        <w:rPr>
          <w:lang w:val="ru-RU"/>
        </w:rPr>
        <w:tab/>
      </w:r>
      <w:r>
        <w:rPr>
          <w:i/>
          <w:iCs/>
          <w:lang w:val="ru-RU"/>
        </w:rPr>
        <w:t xml:space="preserve">подчеркивает </w:t>
      </w:r>
      <w:r>
        <w:rPr>
          <w:lang w:val="ru-RU"/>
        </w:rPr>
        <w:t>растущий разрыв между потребностями Сторон, являющихся развивающимися странами, в частности, в связи с усилением воздействий изменения климата, усугубляемым сложными макроэкономическими условиями, и поддержкой, предоставляемой и мобилизуемой для их усилий по реализации их определяемых на национальном уровне вкладов, подчеркивая, что такие потребности в настоящее время оцениваются в 5,8–5,9 трлн долл. США на период до 2030 года</w:t>
      </w:r>
      <w:r w:rsidRPr="00885096">
        <w:rPr>
          <w:rStyle w:val="aa"/>
          <w:lang w:val="ru-RU"/>
        </w:rPr>
        <w:footnoteReference w:id="3"/>
      </w:r>
      <w:r>
        <w:rPr>
          <w:lang w:val="ru-RU"/>
        </w:rPr>
        <w:t>;</w:t>
      </w:r>
    </w:p>
    <w:p w14:paraId="037D3FEC" w14:textId="77777777" w:rsidR="00832D3C" w:rsidRPr="00534A55" w:rsidRDefault="00832D3C" w:rsidP="00832D3C">
      <w:pPr>
        <w:pStyle w:val="RegSingleTxtG"/>
        <w:ind w:left="1134"/>
        <w:rPr>
          <w:lang w:val="ru-RU"/>
        </w:rPr>
      </w:pPr>
      <w:r w:rsidRPr="00534A55">
        <w:rPr>
          <w:lang w:val="ru-RU"/>
        </w:rPr>
        <w:t>68.</w:t>
      </w:r>
      <w:r w:rsidRPr="00534A55">
        <w:rPr>
          <w:lang w:val="ru-RU"/>
        </w:rPr>
        <w:tab/>
      </w:r>
      <w:r>
        <w:rPr>
          <w:i/>
          <w:iCs/>
          <w:lang w:val="ru-RU"/>
        </w:rPr>
        <w:t>также подчеркивает</w:t>
      </w:r>
      <w:r>
        <w:rPr>
          <w:lang w:val="ru-RU"/>
        </w:rPr>
        <w:t>, что потребности развивающихся стран в финансировании адаптации до 2030 года оцениваются в 215–387 млрд долл. США в год и что до 2030 года необходимо инвестировать в чистую энергетику около 4,3 трлн долл. США в год, увеличив затем эту сумму до 5 трлн долл. США в год до 2050 года, чтобы достичь чистого нуля выбросов к 2050 году</w:t>
      </w:r>
      <w:r w:rsidRPr="00885096">
        <w:rPr>
          <w:rStyle w:val="aa"/>
          <w:lang w:val="ru-RU"/>
        </w:rPr>
        <w:footnoteReference w:id="4"/>
      </w:r>
      <w:r>
        <w:rPr>
          <w:lang w:val="ru-RU"/>
        </w:rPr>
        <w:t>;</w:t>
      </w:r>
    </w:p>
    <w:p w14:paraId="7709EAEA" w14:textId="1D42B30C" w:rsidR="00832D3C" w:rsidRPr="009F3D7E" w:rsidRDefault="00832D3C" w:rsidP="00832D3C">
      <w:pPr>
        <w:pStyle w:val="RegSingleTxtG"/>
        <w:ind w:left="1134"/>
        <w:rPr>
          <w:lang w:val="ru-RU"/>
        </w:rPr>
      </w:pPr>
      <w:r w:rsidRPr="009F3D7E">
        <w:rPr>
          <w:lang w:val="ru-RU"/>
        </w:rPr>
        <w:t>69.</w:t>
      </w:r>
      <w:r w:rsidRPr="009F3D7E">
        <w:rPr>
          <w:lang w:val="ru-RU"/>
        </w:rPr>
        <w:tab/>
      </w:r>
      <w:r>
        <w:rPr>
          <w:i/>
          <w:iCs/>
          <w:lang w:val="ru-RU"/>
        </w:rPr>
        <w:t>отмечает</w:t>
      </w:r>
      <w:r>
        <w:rPr>
          <w:lang w:val="ru-RU"/>
        </w:rPr>
        <w:t>, что наращивание объема новых и дополнительных основанных на грантах, высокольготных финансовых средств и недолговых инструментов</w:t>
      </w:r>
      <w:r w:rsidR="0094628D">
        <w:rPr>
          <w:lang w:val="ru-RU"/>
        </w:rPr>
        <w:br/>
      </w:r>
      <w:r>
        <w:rPr>
          <w:lang w:val="ru-RU"/>
        </w:rPr>
        <w:t xml:space="preserve">по-прежнему имеет решающее значение для поддержки развивающихся стран, особенно по мере осуществления ими справедливого и равноправного перехода, и </w:t>
      </w:r>
      <w:r>
        <w:rPr>
          <w:i/>
          <w:iCs/>
          <w:lang w:val="ru-RU"/>
        </w:rPr>
        <w:t>признает</w:t>
      </w:r>
      <w:r>
        <w:rPr>
          <w:lang w:val="ru-RU"/>
        </w:rPr>
        <w:t xml:space="preserve"> наличие позитивной связи между наличием достаточных бюджетных возможностей и действиями по борьбе с изменением климата и продвижением по пути развития с низким уровнем выбросов и климатической жизнестойкостью, опираясь на существующие институты и механизмы, такие как Общие рамки;</w:t>
      </w:r>
    </w:p>
    <w:p w14:paraId="52861D53" w14:textId="77777777" w:rsidR="00832D3C" w:rsidRPr="009F3D7E" w:rsidRDefault="00832D3C" w:rsidP="00832D3C">
      <w:pPr>
        <w:pStyle w:val="RegSingleTxtG"/>
        <w:ind w:left="1134"/>
        <w:rPr>
          <w:lang w:val="ru-RU"/>
        </w:rPr>
      </w:pPr>
      <w:r w:rsidRPr="009F3D7E">
        <w:rPr>
          <w:lang w:val="ru-RU"/>
        </w:rPr>
        <w:t>70.</w:t>
      </w:r>
      <w:r w:rsidRPr="009F3D7E">
        <w:rPr>
          <w:lang w:val="ru-RU"/>
        </w:rPr>
        <w:tab/>
      </w:r>
      <w:r>
        <w:rPr>
          <w:i/>
          <w:iCs/>
          <w:lang w:val="ru-RU"/>
        </w:rPr>
        <w:t>также признает</w:t>
      </w:r>
      <w:r>
        <w:rPr>
          <w:lang w:val="ru-RU"/>
        </w:rPr>
        <w:t xml:space="preserve"> роль частного сектора и </w:t>
      </w:r>
      <w:r>
        <w:rPr>
          <w:i/>
          <w:iCs/>
          <w:lang w:val="ru-RU"/>
        </w:rPr>
        <w:t>подчеркивает</w:t>
      </w:r>
      <w:r>
        <w:rPr>
          <w:lang w:val="ru-RU"/>
        </w:rPr>
        <w:t xml:space="preserve"> необходимость укрепления политических руководящих указаний, стимулов, нормативных актов и благоприятных условий для достижения масштабов инвестиций, необходимого для осуществления глобального перехода к развитию с низким уровнем выбросов парниковых газов и климатической жизнестойкостью, и </w:t>
      </w:r>
      <w:r>
        <w:rPr>
          <w:i/>
          <w:iCs/>
          <w:lang w:val="ru-RU"/>
        </w:rPr>
        <w:t>призывает</w:t>
      </w:r>
      <w:r>
        <w:rPr>
          <w:lang w:val="ru-RU"/>
        </w:rPr>
        <w:t xml:space="preserve"> Стороны продолжать укреплять свои благоприятные условия;</w:t>
      </w:r>
    </w:p>
    <w:p w14:paraId="7E1FDEFA" w14:textId="77777777" w:rsidR="00832D3C" w:rsidRPr="009F3D7E" w:rsidRDefault="00832D3C" w:rsidP="00832D3C">
      <w:pPr>
        <w:pStyle w:val="RegSingleTxtG"/>
        <w:ind w:left="1134"/>
        <w:rPr>
          <w:lang w:val="ru-RU"/>
        </w:rPr>
      </w:pPr>
      <w:r w:rsidRPr="009F3D7E">
        <w:rPr>
          <w:lang w:val="ru-RU"/>
        </w:rPr>
        <w:lastRenderedPageBreak/>
        <w:t>71.</w:t>
      </w:r>
      <w:r w:rsidRPr="009F3D7E">
        <w:rPr>
          <w:lang w:val="ru-RU"/>
        </w:rPr>
        <w:tab/>
      </w:r>
      <w:r>
        <w:rPr>
          <w:i/>
          <w:iCs/>
          <w:lang w:val="ru-RU"/>
        </w:rPr>
        <w:t>напоминает</w:t>
      </w:r>
      <w:r>
        <w:rPr>
          <w:lang w:val="ru-RU"/>
        </w:rPr>
        <w:t>, что Стороны, являющиеся развитыми странами, предоставляют финансовые ресурсы для оказания помощи Сторонам, являющимся развивающимися странами, в отношении как предотвращения изменения климата, так и адаптации в продолжение их существующих обязательств по Конвенции и что другим Сторонам рекомендуется оказывать или продолжать оказывать такую поддержку на добровольной основе;</w:t>
      </w:r>
    </w:p>
    <w:p w14:paraId="27BA1741" w14:textId="77777777" w:rsidR="00832D3C" w:rsidRPr="009F3D7E" w:rsidRDefault="00832D3C" w:rsidP="00832D3C">
      <w:pPr>
        <w:pStyle w:val="RegSingleTxtG"/>
        <w:ind w:left="1134"/>
        <w:rPr>
          <w:lang w:val="ru-RU"/>
        </w:rPr>
      </w:pPr>
      <w:r w:rsidRPr="009F3D7E">
        <w:rPr>
          <w:lang w:val="ru-RU"/>
        </w:rPr>
        <w:t>72.</w:t>
      </w:r>
      <w:r w:rsidRPr="009F3D7E">
        <w:rPr>
          <w:lang w:val="ru-RU"/>
        </w:rPr>
        <w:tab/>
      </w:r>
      <w:r>
        <w:rPr>
          <w:i/>
          <w:iCs/>
          <w:lang w:val="ru-RU"/>
        </w:rPr>
        <w:t>также напоминает</w:t>
      </w:r>
      <w:r>
        <w:rPr>
          <w:lang w:val="ru-RU"/>
        </w:rPr>
        <w:t>, что рамках глобальных усилий Сторонам, являющимся развитыми странами, следует и впредь играть ведущую роль в мобилизации финансовых средств для борьбы с изменением климата из широкого круга источников, инструментов и каналов, отмечая значительную роль государственных фондов, посредством различных действий, включая поддержку осуществляемых по инициативе стран стратегий, а также учитывая потребности и приоритеты Сторон, являющихся развивающимися странами, и что такая мобилизация финансирования для борьбы с изменением климата должна представлять собой прогресс по сравнению с предыдущими усилиями;</w:t>
      </w:r>
    </w:p>
    <w:p w14:paraId="291AEAF6" w14:textId="77777777" w:rsidR="00832D3C" w:rsidRPr="009F3D7E" w:rsidRDefault="00832D3C" w:rsidP="00832D3C">
      <w:pPr>
        <w:pStyle w:val="RegSingleTxtG"/>
        <w:ind w:left="1134"/>
        <w:rPr>
          <w:lang w:val="ru-RU"/>
        </w:rPr>
      </w:pPr>
      <w:r w:rsidRPr="009F3D7E">
        <w:rPr>
          <w:lang w:val="ru-RU"/>
        </w:rPr>
        <w:t>73.</w:t>
      </w:r>
      <w:r w:rsidRPr="009F3D7E">
        <w:rPr>
          <w:lang w:val="ru-RU"/>
        </w:rPr>
        <w:tab/>
      </w:r>
      <w:r w:rsidRPr="006570B2">
        <w:rPr>
          <w:i/>
          <w:iCs/>
          <w:lang w:val="ru-RU"/>
        </w:rPr>
        <w:t>вновь заявляет</w:t>
      </w:r>
      <w:r>
        <w:rPr>
          <w:lang w:val="ru-RU"/>
        </w:rPr>
        <w:t>, что Сторонам, являющимся развивающимися странами, должна оказываться поддержка в осуществлении Статьи 4 Парижского соглашения в соответствии со Статьями 9–11 Парижского соглашения, признавая, что усиление поддержки Сторон, являющихся развивающимися странами, позволит обеспечить более высокую амбициозность их действий;</w:t>
      </w:r>
    </w:p>
    <w:p w14:paraId="08B4AAC0" w14:textId="77777777" w:rsidR="00832D3C" w:rsidRPr="009F3D7E" w:rsidRDefault="00832D3C" w:rsidP="00832D3C">
      <w:pPr>
        <w:pStyle w:val="RegSingleTxtG"/>
        <w:ind w:left="1134"/>
        <w:rPr>
          <w:lang w:val="ru-RU"/>
        </w:rPr>
      </w:pPr>
      <w:r w:rsidRPr="009F3D7E">
        <w:rPr>
          <w:lang w:val="ru-RU"/>
        </w:rPr>
        <w:t>74.</w:t>
      </w:r>
      <w:r w:rsidRPr="009F3D7E">
        <w:rPr>
          <w:lang w:val="ru-RU"/>
        </w:rPr>
        <w:tab/>
      </w:r>
      <w:r>
        <w:rPr>
          <w:i/>
          <w:iCs/>
          <w:lang w:val="ru-RU"/>
        </w:rPr>
        <w:t>также подтверждает</w:t>
      </w:r>
      <w:r>
        <w:rPr>
          <w:lang w:val="ru-RU"/>
        </w:rPr>
        <w:t xml:space="preserve"> безотлагательную необходимость поддержки осуществления Парижского соглашения в развивающихся странах;</w:t>
      </w:r>
    </w:p>
    <w:p w14:paraId="160730E3" w14:textId="77777777" w:rsidR="00832D3C" w:rsidRPr="009F3D7E" w:rsidRDefault="00832D3C" w:rsidP="00832D3C">
      <w:pPr>
        <w:pStyle w:val="RegSingleTxtG"/>
        <w:ind w:left="1134"/>
        <w:rPr>
          <w:lang w:val="ru-RU"/>
        </w:rPr>
      </w:pPr>
      <w:r w:rsidRPr="009F3D7E">
        <w:rPr>
          <w:lang w:val="ru-RU"/>
        </w:rPr>
        <w:t>75.</w:t>
      </w:r>
      <w:r w:rsidRPr="009F3D7E">
        <w:rPr>
          <w:lang w:val="ru-RU"/>
        </w:rPr>
        <w:tab/>
      </w:r>
      <w:r>
        <w:rPr>
          <w:i/>
          <w:iCs/>
          <w:lang w:val="ru-RU"/>
        </w:rPr>
        <w:t xml:space="preserve">подчеркивает </w:t>
      </w:r>
      <w:r>
        <w:rPr>
          <w:lang w:val="ru-RU"/>
        </w:rPr>
        <w:t xml:space="preserve">сохраняющиеся проблемы, с которыми сталкиваются многие Стороны, являющиеся развивающимися странами, при получении доступа к финансированию для борьбы с изменением климата, и призывает к дальнейшим усилиям, в том числе со стороны оперативных органов Финансового механизма, для упрощения доступа к такому финансированию, в особенности для тех Сторон, являющихся развивающимися странами, в которых существуют значительные проблемы в области потенциала, таких как наименее развитые страны и малые островные развивающиеся государства; </w:t>
      </w:r>
    </w:p>
    <w:p w14:paraId="2CEB4397" w14:textId="77777777" w:rsidR="00832D3C" w:rsidRPr="00534A55" w:rsidRDefault="00832D3C" w:rsidP="00832D3C">
      <w:pPr>
        <w:pStyle w:val="RegSingleTxtG"/>
        <w:ind w:left="1134"/>
        <w:rPr>
          <w:lang w:val="ru-RU"/>
        </w:rPr>
      </w:pPr>
      <w:r w:rsidRPr="00534A55">
        <w:rPr>
          <w:lang w:val="ru-RU"/>
        </w:rPr>
        <w:t>76.</w:t>
      </w:r>
      <w:r w:rsidRPr="00534A55">
        <w:rPr>
          <w:lang w:val="ru-RU"/>
        </w:rPr>
        <w:tab/>
      </w:r>
      <w:r>
        <w:rPr>
          <w:i/>
          <w:iCs/>
          <w:lang w:val="ru-RU"/>
        </w:rPr>
        <w:t>приветствует</w:t>
      </w:r>
      <w:r>
        <w:rPr>
          <w:lang w:val="ru-RU"/>
        </w:rPr>
        <w:t xml:space="preserve"> недавний прогресс, достигнутый развитыми странами в предоставлении и мобилизации финансирования для борьбы с изменением климата, </w:t>
      </w:r>
      <w:r>
        <w:rPr>
          <w:i/>
          <w:iCs/>
          <w:lang w:val="ru-RU"/>
        </w:rPr>
        <w:t>отмечает</w:t>
      </w:r>
      <w:r>
        <w:rPr>
          <w:lang w:val="ru-RU"/>
        </w:rPr>
        <w:t xml:space="preserve"> увеличение объема финансирования для борьбы с изменением климата со стороны развитых стран в 2021 году до 89,6 млрд долл. США и вероятность достижения цели в 2022 году, а также </w:t>
      </w:r>
      <w:r>
        <w:rPr>
          <w:i/>
          <w:iCs/>
          <w:lang w:val="ru-RU"/>
        </w:rPr>
        <w:t xml:space="preserve">ожидает </w:t>
      </w:r>
      <w:r>
        <w:rPr>
          <w:lang w:val="ru-RU"/>
        </w:rPr>
        <w:t xml:space="preserve">дальнейшей информации о положительном прогрессе; </w:t>
      </w:r>
    </w:p>
    <w:p w14:paraId="588CCA80" w14:textId="77777777" w:rsidR="00832D3C" w:rsidRPr="009F3D7E" w:rsidRDefault="00832D3C" w:rsidP="00832D3C">
      <w:pPr>
        <w:pStyle w:val="RegSingleTxtG"/>
        <w:ind w:left="1134"/>
        <w:rPr>
          <w:lang w:val="ru-RU"/>
        </w:rPr>
      </w:pPr>
      <w:r w:rsidRPr="009F3D7E">
        <w:rPr>
          <w:lang w:val="ru-RU"/>
        </w:rPr>
        <w:t>77.</w:t>
      </w:r>
      <w:r w:rsidRPr="009F3D7E">
        <w:rPr>
          <w:lang w:val="ru-RU"/>
        </w:rPr>
        <w:tab/>
      </w:r>
      <w:r>
        <w:rPr>
          <w:i/>
          <w:iCs/>
          <w:lang w:val="ru-RU"/>
        </w:rPr>
        <w:t>отмечает</w:t>
      </w:r>
      <w:r>
        <w:rPr>
          <w:lang w:val="ru-RU"/>
        </w:rPr>
        <w:t xml:space="preserve"> усилия Сторон, являющихся развитыми странами, для достижения прогресса в увеличении финансирования адаптации к 2025 году по меньшей мере в два раза по сравнению с уровнями 2019 года; </w:t>
      </w:r>
    </w:p>
    <w:p w14:paraId="2C4177C1" w14:textId="77777777" w:rsidR="00832D3C" w:rsidRPr="00534A55" w:rsidRDefault="00832D3C" w:rsidP="00832D3C">
      <w:pPr>
        <w:pStyle w:val="RegSingleTxtG"/>
        <w:ind w:left="1134"/>
        <w:rPr>
          <w:lang w:val="ru-RU"/>
        </w:rPr>
      </w:pPr>
      <w:r w:rsidRPr="00534A55">
        <w:rPr>
          <w:lang w:val="ru-RU"/>
        </w:rPr>
        <w:t>78.</w:t>
      </w:r>
      <w:r w:rsidRPr="00534A55">
        <w:rPr>
          <w:lang w:val="ru-RU"/>
        </w:rPr>
        <w:tab/>
      </w:r>
      <w:r>
        <w:rPr>
          <w:i/>
          <w:iCs/>
          <w:lang w:val="ru-RU"/>
        </w:rPr>
        <w:t>приветствует</w:t>
      </w:r>
      <w:r>
        <w:rPr>
          <w:lang w:val="ru-RU"/>
        </w:rPr>
        <w:t xml:space="preserve"> взносы, объявленные 31 донором в ходе второго пополнения Зеленого климатического фонда, в результате чего номинальный объем объявленных взносов на сегодняшний день составляет 12,833 млрд долл. США, и </w:t>
      </w:r>
      <w:r>
        <w:rPr>
          <w:i/>
          <w:iCs/>
          <w:lang w:val="ru-RU"/>
        </w:rPr>
        <w:t>призывает</w:t>
      </w:r>
      <w:r>
        <w:rPr>
          <w:lang w:val="ru-RU"/>
        </w:rPr>
        <w:t xml:space="preserve"> объявлять и вносить дальнейшие взносы в рамках второго пополнения Фонда, приветствуя прогресс по сравнению с предыдущим пополнением;</w:t>
      </w:r>
    </w:p>
    <w:p w14:paraId="669BE620" w14:textId="77777777" w:rsidR="00832D3C" w:rsidRPr="006570B2" w:rsidRDefault="00832D3C" w:rsidP="00832D3C">
      <w:pPr>
        <w:pStyle w:val="RegSingleTxtG"/>
        <w:ind w:left="1134"/>
        <w:rPr>
          <w:highlight w:val="yellow"/>
          <w:lang w:val="ru-RU"/>
        </w:rPr>
      </w:pPr>
      <w:r w:rsidRPr="003023F7">
        <w:rPr>
          <w:lang w:val="ru-RU"/>
        </w:rPr>
        <w:t>79.</w:t>
      </w:r>
      <w:r w:rsidRPr="003023F7">
        <w:rPr>
          <w:lang w:val="ru-RU"/>
        </w:rPr>
        <w:tab/>
      </w:r>
      <w:r w:rsidRPr="003023F7">
        <w:rPr>
          <w:i/>
          <w:iCs/>
          <w:lang w:val="ru-RU"/>
        </w:rPr>
        <w:t>приветствует</w:t>
      </w:r>
      <w:r w:rsidRPr="003023F7">
        <w:rPr>
          <w:lang w:val="ru-RU"/>
        </w:rPr>
        <w:t xml:space="preserve"> объявленные на сегодняшний день взносы для ввода в действие механизмов финансирования, в том числе в Фонд, упомянутый в решениях 1/CP.28 и 5/CMA.5, в размере 792 млн долл. США, в Адаптационный фонд в размере 187,74 млн долл. США и объявленные взносы в Фонд для наименее развитых стран и Специальный фонд для борьбы с изменением климата в размере 179,06 млн долл. США, и </w:t>
      </w:r>
      <w:r w:rsidRPr="003023F7">
        <w:rPr>
          <w:i/>
          <w:iCs/>
          <w:lang w:val="ru-RU"/>
        </w:rPr>
        <w:t>высоко оценивает</w:t>
      </w:r>
      <w:r w:rsidRPr="003023F7">
        <w:rPr>
          <w:lang w:val="ru-RU"/>
        </w:rPr>
        <w:t xml:space="preserve"> усилия Председателя двадцать восьмой сессии Конференции Сторон в этом направлении;</w:t>
      </w:r>
    </w:p>
    <w:p w14:paraId="05D8509D" w14:textId="12EBCE8C" w:rsidR="00832D3C" w:rsidRPr="00656AC6" w:rsidRDefault="00832D3C" w:rsidP="00832D3C">
      <w:pPr>
        <w:pStyle w:val="RegSingleTxtG"/>
        <w:ind w:left="1134"/>
        <w:rPr>
          <w:lang w:val="ru-RU"/>
        </w:rPr>
      </w:pPr>
      <w:r w:rsidRPr="00656AC6">
        <w:rPr>
          <w:lang w:val="ru-RU"/>
        </w:rPr>
        <w:t>80.</w:t>
      </w:r>
      <w:r w:rsidRPr="00656AC6">
        <w:rPr>
          <w:lang w:val="ru-RU"/>
        </w:rPr>
        <w:tab/>
      </w:r>
      <w:r>
        <w:rPr>
          <w:i/>
          <w:iCs/>
          <w:lang w:val="ru-RU"/>
        </w:rPr>
        <w:t>с глубоким сожалением отмечает</w:t>
      </w:r>
      <w:r>
        <w:rPr>
          <w:lang w:val="ru-RU"/>
        </w:rPr>
        <w:t>, что цель Сторон, являющихся развитыми странами, по обеспечению совместной мобилизации 100 млрд долл. США в год к 2020</w:t>
      </w:r>
      <w:r w:rsidR="007C0E61">
        <w:rPr>
          <w:lang w:val="ru-RU"/>
        </w:rPr>
        <w:t> </w:t>
      </w:r>
      <w:r>
        <w:rPr>
          <w:lang w:val="ru-RU"/>
        </w:rPr>
        <w:t xml:space="preserve">году в контексте значимых действий по предотвращению изменения климата и обеспечению транспарентности в области осуществления не была достигнута в </w:t>
      </w:r>
      <w:r>
        <w:rPr>
          <w:lang w:val="ru-RU"/>
        </w:rPr>
        <w:lastRenderedPageBreak/>
        <w:t>2021</w:t>
      </w:r>
      <w:r w:rsidR="007C0E61">
        <w:rPr>
          <w:lang w:val="ru-RU"/>
        </w:rPr>
        <w:t> </w:t>
      </w:r>
      <w:r>
        <w:rPr>
          <w:lang w:val="ru-RU"/>
        </w:rPr>
        <w:t xml:space="preserve">году, в том числе из-за проблем с мобилизацией финансирования из частных источников, и </w:t>
      </w:r>
      <w:r>
        <w:rPr>
          <w:i/>
          <w:iCs/>
          <w:lang w:val="ru-RU"/>
        </w:rPr>
        <w:t>приветствует</w:t>
      </w:r>
      <w:r>
        <w:rPr>
          <w:lang w:val="ru-RU"/>
        </w:rPr>
        <w:t xml:space="preserve"> усилия, которые продолжают предпринимать Стороны, являющиеся развитыми странами, для достижения цели по мобилизации на совместной основе 100 млрд долл. США в год</w:t>
      </w:r>
      <w:r w:rsidRPr="00885096">
        <w:rPr>
          <w:rStyle w:val="aa"/>
          <w:lang w:val="ru-RU"/>
        </w:rPr>
        <w:footnoteReference w:id="5"/>
      </w:r>
      <w:r>
        <w:rPr>
          <w:lang w:val="ru-RU"/>
        </w:rPr>
        <w:t>;</w:t>
      </w:r>
    </w:p>
    <w:p w14:paraId="56995B98" w14:textId="77777777" w:rsidR="00832D3C" w:rsidRPr="00534A55" w:rsidRDefault="00832D3C" w:rsidP="00832D3C">
      <w:pPr>
        <w:pStyle w:val="RegSingleTxtG"/>
        <w:ind w:left="1134"/>
        <w:rPr>
          <w:lang w:val="ru-RU"/>
        </w:rPr>
      </w:pPr>
      <w:r w:rsidRPr="00534A55">
        <w:rPr>
          <w:lang w:val="ru-RU"/>
        </w:rPr>
        <w:t>81.</w:t>
      </w:r>
      <w:r w:rsidRPr="00534A55">
        <w:rPr>
          <w:lang w:val="ru-RU"/>
        </w:rPr>
        <w:tab/>
      </w:r>
      <w:r>
        <w:rPr>
          <w:i/>
          <w:iCs/>
          <w:lang w:val="ru-RU"/>
        </w:rPr>
        <w:t>с озабоченностью отмечает</w:t>
      </w:r>
      <w:r>
        <w:rPr>
          <w:lang w:val="ru-RU"/>
        </w:rPr>
        <w:t>, что разрыв в финансировании адаптации увеличивается и что текущие уровни финансирования для борьбы с изменением климата, разработки и передачи технологий и укрепления потенциала в области адаптации остаются недостаточными для реагирования на ухудшение воздействий изменения климата в Сторонах, являющихся развивающимися странами, особенно в тех, которые особенно уязвимы к неблагоприятным последствиям изменения климата;</w:t>
      </w:r>
    </w:p>
    <w:p w14:paraId="545BB7C6" w14:textId="77777777" w:rsidR="00832D3C" w:rsidRPr="00534A55" w:rsidRDefault="00832D3C" w:rsidP="00832D3C">
      <w:pPr>
        <w:pStyle w:val="RegSingleTxtG"/>
        <w:ind w:left="1134"/>
        <w:rPr>
          <w:lang w:val="ru-RU"/>
        </w:rPr>
      </w:pPr>
      <w:r w:rsidRPr="00534A55">
        <w:rPr>
          <w:lang w:val="ru-RU"/>
        </w:rPr>
        <w:t>82.</w:t>
      </w:r>
      <w:r w:rsidRPr="00534A55">
        <w:rPr>
          <w:lang w:val="ru-RU"/>
        </w:rPr>
        <w:tab/>
      </w:r>
      <w:r>
        <w:rPr>
          <w:i/>
          <w:iCs/>
          <w:lang w:val="ru-RU"/>
        </w:rPr>
        <w:t>признает</w:t>
      </w:r>
      <w:r>
        <w:rPr>
          <w:lang w:val="ru-RU"/>
        </w:rPr>
        <w:t xml:space="preserve"> важность оперативных органов Финансового механизма и Адаптационного фонда в архитектуре финансирования для борьбы с изменением климата, </w:t>
      </w:r>
      <w:r>
        <w:rPr>
          <w:i/>
          <w:iCs/>
          <w:lang w:val="ru-RU"/>
        </w:rPr>
        <w:t>приветствует</w:t>
      </w:r>
      <w:r>
        <w:rPr>
          <w:lang w:val="ru-RU"/>
        </w:rPr>
        <w:t xml:space="preserve"> новые взносы в Фонд, объявленные на этой сессии, </w:t>
      </w:r>
      <w:r>
        <w:rPr>
          <w:i/>
          <w:iCs/>
          <w:lang w:val="ru-RU"/>
        </w:rPr>
        <w:t>настоятельно призывает</w:t>
      </w:r>
      <w:r>
        <w:rPr>
          <w:lang w:val="ru-RU"/>
        </w:rPr>
        <w:t xml:space="preserve"> всех доноров своевременно внести свои объявленные взносы и </w:t>
      </w:r>
      <w:r>
        <w:rPr>
          <w:i/>
          <w:iCs/>
          <w:lang w:val="ru-RU"/>
        </w:rPr>
        <w:t>призывает</w:t>
      </w:r>
      <w:r>
        <w:rPr>
          <w:lang w:val="ru-RU"/>
        </w:rPr>
        <w:t xml:space="preserve"> доноров обеспечить устойчивость ресурсов Фонда, включая часть поступлений;</w:t>
      </w:r>
    </w:p>
    <w:p w14:paraId="5DA613CD" w14:textId="77777777" w:rsidR="00832D3C" w:rsidRPr="00534A55" w:rsidRDefault="00832D3C" w:rsidP="00832D3C">
      <w:pPr>
        <w:pStyle w:val="RegSingleTxtG"/>
        <w:ind w:left="1134"/>
        <w:rPr>
          <w:lang w:val="ru-RU"/>
        </w:rPr>
      </w:pPr>
      <w:r w:rsidRPr="00534A55">
        <w:rPr>
          <w:lang w:val="ru-RU"/>
        </w:rPr>
        <w:t>83.</w:t>
      </w:r>
      <w:r w:rsidRPr="00534A55">
        <w:rPr>
          <w:lang w:val="ru-RU"/>
        </w:rPr>
        <w:tab/>
      </w:r>
      <w:r>
        <w:rPr>
          <w:i/>
          <w:iCs/>
          <w:lang w:val="ru-RU"/>
        </w:rPr>
        <w:t>настоятельно призывает</w:t>
      </w:r>
      <w:r>
        <w:rPr>
          <w:lang w:val="ru-RU"/>
        </w:rPr>
        <w:t xml:space="preserve"> оперативные органы Финансового механизма в полной мере использовать текущее пополнение средств,</w:t>
      </w:r>
      <w:r>
        <w:rPr>
          <w:i/>
          <w:iCs/>
          <w:lang w:val="ru-RU"/>
        </w:rPr>
        <w:t xml:space="preserve"> призывает </w:t>
      </w:r>
      <w:r>
        <w:rPr>
          <w:lang w:val="ru-RU"/>
        </w:rPr>
        <w:t xml:space="preserve">многосторонние банки развития и другие финансовые учреждения продолжать наращивать инвестиции в действия по борьбе с изменением климата и </w:t>
      </w:r>
      <w:r>
        <w:rPr>
          <w:i/>
          <w:iCs/>
          <w:lang w:val="ru-RU"/>
        </w:rPr>
        <w:t>призывает</w:t>
      </w:r>
      <w:r>
        <w:rPr>
          <w:lang w:val="ru-RU"/>
        </w:rPr>
        <w:t xml:space="preserve"> к дальнейшему увеличению масштабов, повышению эффективности и упрощению доступа к финансированию для борьбы с изменением климата, в том числе в форме грантов и других высокольготных форм финансирования;</w:t>
      </w:r>
    </w:p>
    <w:p w14:paraId="47527664" w14:textId="5E882888" w:rsidR="00832D3C" w:rsidRPr="006570B2" w:rsidRDefault="00832D3C" w:rsidP="00832D3C">
      <w:pPr>
        <w:pStyle w:val="RegSingleTxtG"/>
        <w:ind w:left="1134"/>
        <w:rPr>
          <w:highlight w:val="yellow"/>
          <w:lang w:val="ru-RU"/>
        </w:rPr>
      </w:pPr>
      <w:r w:rsidRPr="00960FFF">
        <w:rPr>
          <w:lang w:val="ru-RU"/>
        </w:rPr>
        <w:t>84.</w:t>
      </w:r>
      <w:r w:rsidRPr="00960FFF">
        <w:rPr>
          <w:lang w:val="ru-RU"/>
        </w:rPr>
        <w:tab/>
      </w:r>
      <w:r w:rsidRPr="00960FFF">
        <w:rPr>
          <w:i/>
          <w:iCs/>
          <w:lang w:val="ru-RU"/>
        </w:rPr>
        <w:t>отмечает</w:t>
      </w:r>
      <w:r w:rsidRPr="00960FFF">
        <w:rPr>
          <w:lang w:val="ru-RU"/>
        </w:rPr>
        <w:t xml:space="preserve"> разнообразие определений финансирования для борьбы с изменением климата, используемых Сторонами и заинтересованными кругами, не являющимися Сторонами, в контексте совокупного учета и отчетности по финансированию для борьбы с изменением климата и </w:t>
      </w:r>
      <w:r w:rsidRPr="00960FFF">
        <w:rPr>
          <w:i/>
          <w:iCs/>
          <w:lang w:val="ru-RU"/>
        </w:rPr>
        <w:t>принимает к сведению</w:t>
      </w:r>
      <w:r w:rsidRPr="00960FFF">
        <w:rPr>
          <w:lang w:val="ru-RU"/>
        </w:rPr>
        <w:t xml:space="preserve"> решение</w:t>
      </w:r>
      <w:r w:rsidR="00960FFF" w:rsidRPr="00960FFF">
        <w:rPr>
          <w:lang w:val="ru-RU"/>
        </w:rPr>
        <w:t> </w:t>
      </w:r>
      <w:r w:rsidRPr="00960FFF">
        <w:rPr>
          <w:lang w:val="ru-RU"/>
        </w:rPr>
        <w:t>5/CP.28;</w:t>
      </w:r>
    </w:p>
    <w:p w14:paraId="4194A8C7" w14:textId="77777777" w:rsidR="00832D3C" w:rsidRPr="00534A55" w:rsidRDefault="00832D3C" w:rsidP="00832D3C">
      <w:pPr>
        <w:pStyle w:val="RegSingleTxtG"/>
        <w:ind w:left="1134"/>
        <w:rPr>
          <w:lang w:val="ru-RU"/>
        </w:rPr>
      </w:pPr>
      <w:r w:rsidRPr="00534A55">
        <w:rPr>
          <w:lang w:val="ru-RU"/>
        </w:rPr>
        <w:t>85.</w:t>
      </w:r>
      <w:r w:rsidRPr="00534A55">
        <w:rPr>
          <w:lang w:val="ru-RU"/>
        </w:rPr>
        <w:tab/>
      </w:r>
      <w:r>
        <w:rPr>
          <w:i/>
          <w:iCs/>
          <w:lang w:val="ru-RU"/>
        </w:rPr>
        <w:t>настоятельно призывает</w:t>
      </w:r>
      <w:r>
        <w:rPr>
          <w:lang w:val="ru-RU"/>
        </w:rPr>
        <w:t xml:space="preserve"> Стороны, являющиеся развитыми странами, в срочном порядке в полном объеме достичь цели по мобилизации 100 млрд долл. США в год и выполнять ее вплоть до 2025 года, в контексте значимых действий по предотвращению изменения климата и транспарентности осуществления, отмечая значительную роль государственных фондов, и </w:t>
      </w:r>
      <w:r>
        <w:rPr>
          <w:i/>
          <w:iCs/>
          <w:lang w:val="ru-RU"/>
        </w:rPr>
        <w:t>призывает</w:t>
      </w:r>
      <w:r>
        <w:rPr>
          <w:lang w:val="ru-RU"/>
        </w:rPr>
        <w:t xml:space="preserve"> Стороны, являющиеся развитыми странами, еще более усилить координацию своих усилий по достижению этой цели;</w:t>
      </w:r>
    </w:p>
    <w:p w14:paraId="7F1BBAF2" w14:textId="77777777" w:rsidR="00832D3C" w:rsidRPr="00534A55" w:rsidRDefault="00832D3C" w:rsidP="00832D3C">
      <w:pPr>
        <w:pStyle w:val="RegSingleTxtG"/>
        <w:ind w:left="1134"/>
        <w:rPr>
          <w:lang w:val="ru-RU"/>
        </w:rPr>
      </w:pPr>
      <w:r w:rsidRPr="00534A55">
        <w:rPr>
          <w:lang w:val="ru-RU"/>
        </w:rPr>
        <w:t>86.</w:t>
      </w:r>
      <w:r w:rsidRPr="00534A55">
        <w:rPr>
          <w:lang w:val="ru-RU"/>
        </w:rPr>
        <w:tab/>
      </w:r>
      <w:r>
        <w:rPr>
          <w:i/>
          <w:iCs/>
          <w:lang w:val="ru-RU"/>
        </w:rPr>
        <w:t>признает</w:t>
      </w:r>
      <w:r>
        <w:rPr>
          <w:lang w:val="ru-RU"/>
        </w:rPr>
        <w:t xml:space="preserve">, что финансирование адаптации должно быть значительно увеличено сверх удвоения, предусмотренного пунктом 18 решения 1/CMA.3, для поддержки срочной и растущей потребности в ускорении адаптации и повышении жизнестойкости в развивающихся странах, учитывая необходимость государственных и грантовых ресурсов для адаптации и изучая потенциал других источников, и </w:t>
      </w:r>
      <w:r>
        <w:rPr>
          <w:i/>
          <w:iCs/>
          <w:lang w:val="ru-RU"/>
        </w:rPr>
        <w:t>вновь заявляет</w:t>
      </w:r>
      <w:r>
        <w:rPr>
          <w:lang w:val="ru-RU"/>
        </w:rPr>
        <w:t xml:space="preserve"> о важности поддержки прогресса в осуществлении национальных планов в области адаптации развивающихся стран к 2030 году;</w:t>
      </w:r>
    </w:p>
    <w:p w14:paraId="65DFE241" w14:textId="77777777" w:rsidR="00832D3C" w:rsidRPr="006570B2" w:rsidRDefault="00832D3C" w:rsidP="00832D3C">
      <w:pPr>
        <w:pStyle w:val="RegSingleTxtG"/>
        <w:ind w:left="1134"/>
        <w:rPr>
          <w:highlight w:val="yellow"/>
          <w:lang w:val="ru-RU"/>
        </w:rPr>
      </w:pPr>
      <w:r w:rsidRPr="00960FFF">
        <w:rPr>
          <w:lang w:val="ru-RU"/>
        </w:rPr>
        <w:t>87.</w:t>
      </w:r>
      <w:r w:rsidRPr="00960FFF">
        <w:rPr>
          <w:lang w:val="ru-RU"/>
        </w:rPr>
        <w:tab/>
      </w:r>
      <w:r w:rsidRPr="00960FFF">
        <w:rPr>
          <w:i/>
          <w:iCs/>
          <w:lang w:val="ru-RU"/>
        </w:rPr>
        <w:t>приветствует</w:t>
      </w:r>
      <w:r w:rsidRPr="00960FFF">
        <w:rPr>
          <w:lang w:val="ru-RU"/>
        </w:rPr>
        <w:t xml:space="preserve"> ввод в действие механизмов финансирования, включая Фонд, упомянутый в решениях 1/CP.28 и 5/CMA.5, и объявленные взносы в механизмы финансирования в размере 792 млн долл. США, включая 661 млн долл. США в Фонд, и </w:t>
      </w:r>
      <w:r w:rsidRPr="00960FFF">
        <w:rPr>
          <w:i/>
          <w:iCs/>
          <w:lang w:val="ru-RU"/>
        </w:rPr>
        <w:t>высоко оценивает</w:t>
      </w:r>
      <w:r w:rsidRPr="00960FFF">
        <w:rPr>
          <w:lang w:val="ru-RU"/>
        </w:rPr>
        <w:t xml:space="preserve"> усилия Председателя двадцать восьмой сессии Конференции Сторон в этом направлении;</w:t>
      </w:r>
      <w:bookmarkStart w:id="25" w:name="_Hlk160448634"/>
      <w:bookmarkEnd w:id="25"/>
    </w:p>
    <w:p w14:paraId="58F7B9B1" w14:textId="77777777" w:rsidR="00832D3C" w:rsidRPr="00960FFF" w:rsidRDefault="00832D3C" w:rsidP="00832D3C">
      <w:pPr>
        <w:pStyle w:val="RegSingleTxtG"/>
        <w:ind w:left="1134"/>
        <w:rPr>
          <w:lang w:val="ru-RU"/>
        </w:rPr>
      </w:pPr>
      <w:r w:rsidRPr="00960FFF">
        <w:rPr>
          <w:lang w:val="ru-RU"/>
        </w:rPr>
        <w:t>88.</w:t>
      </w:r>
      <w:r w:rsidRPr="00960FFF">
        <w:rPr>
          <w:lang w:val="ru-RU"/>
        </w:rPr>
        <w:tab/>
      </w:r>
      <w:r w:rsidRPr="00960FFF">
        <w:rPr>
          <w:i/>
          <w:iCs/>
          <w:lang w:val="ru-RU"/>
        </w:rPr>
        <w:t>настоятельно призывает</w:t>
      </w:r>
      <w:r w:rsidRPr="00960FFF">
        <w:rPr>
          <w:lang w:val="ru-RU"/>
        </w:rPr>
        <w:t xml:space="preserve"> Стороны, являющиеся развитыми странами, продолжать оказывать поддержку и </w:t>
      </w:r>
      <w:r w:rsidRPr="00960FFF">
        <w:rPr>
          <w:i/>
          <w:iCs/>
          <w:lang w:val="ru-RU"/>
        </w:rPr>
        <w:t>призывает</w:t>
      </w:r>
      <w:r w:rsidRPr="00960FFF">
        <w:rPr>
          <w:lang w:val="ru-RU"/>
        </w:rPr>
        <w:t xml:space="preserve"> другие Стороны оказывать или </w:t>
      </w:r>
      <w:r w:rsidRPr="00960FFF">
        <w:rPr>
          <w:lang w:val="ru-RU"/>
        </w:rPr>
        <w:lastRenderedPageBreak/>
        <w:t>продолжать оказывать поддержку на добровольной основе деятельности по решению проблемы потерь и ущерба</w:t>
      </w:r>
      <w:r w:rsidRPr="00960FFF">
        <w:rPr>
          <w:rStyle w:val="aa"/>
          <w:lang w:val="ru-RU"/>
        </w:rPr>
        <w:footnoteReference w:id="6"/>
      </w:r>
      <w:r w:rsidRPr="00960FFF">
        <w:rPr>
          <w:lang w:val="ru-RU"/>
        </w:rPr>
        <w:t xml:space="preserve"> в соответствии с решениями 1/СР.28 и 5/СМА.5;</w:t>
      </w:r>
    </w:p>
    <w:p w14:paraId="329BB296" w14:textId="32864B8D" w:rsidR="00832D3C" w:rsidRPr="006570B2" w:rsidRDefault="00832D3C" w:rsidP="00832D3C">
      <w:pPr>
        <w:pStyle w:val="RegSingleTxtG"/>
        <w:ind w:left="1134"/>
        <w:rPr>
          <w:highlight w:val="yellow"/>
          <w:lang w:val="ru-RU"/>
        </w:rPr>
      </w:pPr>
      <w:r w:rsidRPr="00960FFF">
        <w:rPr>
          <w:lang w:val="ru-RU"/>
        </w:rPr>
        <w:t>89.</w:t>
      </w:r>
      <w:r w:rsidRPr="00960FFF">
        <w:rPr>
          <w:lang w:val="ru-RU"/>
        </w:rPr>
        <w:tab/>
      </w:r>
      <w:r w:rsidRPr="00960FFF">
        <w:rPr>
          <w:i/>
          <w:iCs/>
          <w:lang w:val="ru-RU"/>
        </w:rPr>
        <w:t>призывает</w:t>
      </w:r>
      <w:r w:rsidRPr="00960FFF">
        <w:rPr>
          <w:lang w:val="ru-RU"/>
        </w:rPr>
        <w:t xml:space="preserve"> вносить финансовые взносы, при том что Стороны, являющиеся развитыми странами, будут и далее играть ведущую роль в предоставлении финансовых ресурсов для начала функционирования Фонда, упомянутого в решениях</w:t>
      </w:r>
      <w:r w:rsidR="00AE3BB8" w:rsidRPr="00960FFF">
        <w:rPr>
          <w:lang w:val="ru-RU"/>
        </w:rPr>
        <w:t> </w:t>
      </w:r>
      <w:r w:rsidRPr="00960FFF">
        <w:rPr>
          <w:lang w:val="ru-RU"/>
        </w:rPr>
        <w:t>1/CP.28 и 5/CMA.5;</w:t>
      </w:r>
      <w:r w:rsidRPr="006570B2">
        <w:rPr>
          <w:highlight w:val="yellow"/>
          <w:lang w:val="ru-RU"/>
        </w:rPr>
        <w:t xml:space="preserve"> </w:t>
      </w:r>
    </w:p>
    <w:p w14:paraId="1A1F04ED" w14:textId="77777777" w:rsidR="00832D3C" w:rsidRPr="00534A55" w:rsidRDefault="00832D3C" w:rsidP="00832D3C">
      <w:pPr>
        <w:pStyle w:val="RegSingleTxtG"/>
        <w:ind w:left="1134"/>
        <w:rPr>
          <w:lang w:val="ru-RU"/>
        </w:rPr>
      </w:pPr>
      <w:r w:rsidRPr="00534A55">
        <w:rPr>
          <w:lang w:val="ru-RU"/>
        </w:rPr>
        <w:t>90.</w:t>
      </w:r>
      <w:r w:rsidRPr="00534A55">
        <w:rPr>
          <w:lang w:val="ru-RU"/>
        </w:rPr>
        <w:tab/>
      </w:r>
      <w:r>
        <w:rPr>
          <w:i/>
          <w:iCs/>
          <w:lang w:val="ru-RU"/>
        </w:rPr>
        <w:t>признает</w:t>
      </w:r>
      <w:r>
        <w:rPr>
          <w:lang w:val="ru-RU"/>
        </w:rPr>
        <w:t xml:space="preserve"> важность того, чтобы финансовые потоки соответствовали пути к развитию, характеризующемуся низким уровнем выбросов парниковых газов и сопротивляемостью к изменению климата для выполнения положений статьи 2 Парижского соглашения и что эта цель дополняет, но не заменяет статью 9 Парижского соглашения, которая сохраняет важнейшее значение для достижения целей по предотвращению изменения климата и адаптации в развивающихся странах;</w:t>
      </w:r>
    </w:p>
    <w:p w14:paraId="330CC92C" w14:textId="018F608F" w:rsidR="00832D3C" w:rsidRPr="00534A55" w:rsidRDefault="00832D3C" w:rsidP="00832D3C">
      <w:pPr>
        <w:pStyle w:val="RegSingleTxtG"/>
        <w:tabs>
          <w:tab w:val="left" w:pos="568"/>
          <w:tab w:val="num" w:pos="2736"/>
        </w:tabs>
        <w:ind w:left="1135"/>
        <w:rPr>
          <w:lang w:val="ru-RU"/>
        </w:rPr>
      </w:pPr>
      <w:r w:rsidRPr="00534A55">
        <w:rPr>
          <w:lang w:val="ru-RU"/>
        </w:rPr>
        <w:t>91.</w:t>
      </w:r>
      <w:r w:rsidRPr="00534A55">
        <w:rPr>
          <w:lang w:val="ru-RU"/>
        </w:rPr>
        <w:tab/>
      </w:r>
      <w:r>
        <w:rPr>
          <w:i/>
          <w:iCs/>
          <w:lang w:val="ru-RU"/>
        </w:rPr>
        <w:t>также признает</w:t>
      </w:r>
      <w:r>
        <w:rPr>
          <w:lang w:val="ru-RU"/>
        </w:rPr>
        <w:t xml:space="preserve"> необходимость более глубокого понимания пункта 1 c) статьи</w:t>
      </w:r>
      <w:r w:rsidR="009018C7">
        <w:rPr>
          <w:lang w:val="ru-RU"/>
        </w:rPr>
        <w:t> </w:t>
      </w:r>
      <w:r>
        <w:rPr>
          <w:lang w:val="ru-RU"/>
        </w:rPr>
        <w:t xml:space="preserve">2 Парижского соглашения, включая его взаимодополняемость со статьей 9 Парижского соглашения, и </w:t>
      </w:r>
      <w:r>
        <w:rPr>
          <w:i/>
          <w:iCs/>
          <w:lang w:val="ru-RU"/>
        </w:rPr>
        <w:t>отмечает</w:t>
      </w:r>
      <w:r>
        <w:rPr>
          <w:lang w:val="ru-RU"/>
        </w:rPr>
        <w:t xml:space="preserve"> ограниченный прогресс в обеспечении соответствия финансовых потоков пути к развитию, характеризующемуся низким уровнем выбросов парниковых газов и сопротивляемостью к изменению климата;</w:t>
      </w:r>
    </w:p>
    <w:p w14:paraId="0C8E64FE" w14:textId="73E6F2AE" w:rsidR="00832D3C" w:rsidRPr="00DC2D5F" w:rsidRDefault="00832D3C" w:rsidP="00832D3C">
      <w:pPr>
        <w:pStyle w:val="RegSingleTxtG"/>
        <w:tabs>
          <w:tab w:val="left" w:pos="568"/>
          <w:tab w:val="num" w:pos="2736"/>
        </w:tabs>
        <w:ind w:left="1135"/>
        <w:rPr>
          <w:highlight w:val="yellow"/>
          <w:lang w:val="ru-RU"/>
        </w:rPr>
      </w:pPr>
      <w:r w:rsidRPr="003F2410">
        <w:rPr>
          <w:lang w:val="ru-RU"/>
        </w:rPr>
        <w:t>92.</w:t>
      </w:r>
      <w:r w:rsidRPr="003F2410">
        <w:rPr>
          <w:lang w:val="ru-RU"/>
        </w:rPr>
        <w:tab/>
      </w:r>
      <w:r w:rsidRPr="003F2410">
        <w:rPr>
          <w:i/>
          <w:iCs/>
          <w:lang w:val="ru-RU"/>
        </w:rPr>
        <w:t xml:space="preserve">постановляет </w:t>
      </w:r>
      <w:r w:rsidRPr="003F2410">
        <w:rPr>
          <w:lang w:val="ru-RU"/>
        </w:rPr>
        <w:t>продолжать и укреплять до 2025 года Шарм-эш-Шейхский диалог между Сторонами, соответствующими организациями и заинтересованными кругами для обмена мнениями и углубления понимания сферы применения пункта 1</w:t>
      </w:r>
      <w:r w:rsidR="009018C7" w:rsidRPr="003F2410">
        <w:rPr>
          <w:lang w:val="ru-RU"/>
        </w:rPr>
        <w:t> </w:t>
      </w:r>
      <w:r w:rsidRPr="003F2410">
        <w:rPr>
          <w:lang w:val="ru-RU"/>
        </w:rPr>
        <w:t xml:space="preserve">с) статьи 2 Парижского соглашения и его взаимодополняемости со статьей 9 Парижского соглашения, как это упомянуто в решении 1/CMA.4, и </w:t>
      </w:r>
      <w:r w:rsidRPr="003F2410">
        <w:rPr>
          <w:i/>
          <w:iCs/>
          <w:lang w:val="ru-RU"/>
        </w:rPr>
        <w:t>принимает к сведению</w:t>
      </w:r>
      <w:r w:rsidRPr="003F2410">
        <w:rPr>
          <w:lang w:val="ru-RU"/>
        </w:rPr>
        <w:t xml:space="preserve"> решение</w:t>
      </w:r>
      <w:r w:rsidR="009018C7" w:rsidRPr="003F2410">
        <w:rPr>
          <w:lang w:val="ru-RU"/>
        </w:rPr>
        <w:t> </w:t>
      </w:r>
      <w:r w:rsidRPr="003F2410">
        <w:rPr>
          <w:lang w:val="ru-RU"/>
        </w:rPr>
        <w:t>9/CMA.5;</w:t>
      </w:r>
    </w:p>
    <w:p w14:paraId="4DC52D1A" w14:textId="77777777" w:rsidR="00832D3C" w:rsidRPr="00534A55" w:rsidRDefault="00832D3C" w:rsidP="00832D3C">
      <w:pPr>
        <w:pStyle w:val="RegSingleTxtG"/>
        <w:tabs>
          <w:tab w:val="left" w:pos="568"/>
          <w:tab w:val="num" w:pos="2736"/>
        </w:tabs>
        <w:ind w:left="1135"/>
        <w:rPr>
          <w:lang w:val="ru-RU"/>
        </w:rPr>
      </w:pPr>
      <w:r w:rsidRPr="00534A55">
        <w:rPr>
          <w:lang w:val="ru-RU"/>
        </w:rPr>
        <w:t>93.</w:t>
      </w:r>
      <w:r w:rsidRPr="00534A55">
        <w:rPr>
          <w:lang w:val="ru-RU"/>
        </w:rPr>
        <w:tab/>
      </w:r>
      <w:r>
        <w:rPr>
          <w:i/>
          <w:iCs/>
          <w:lang w:val="ru-RU"/>
        </w:rPr>
        <w:t>признает</w:t>
      </w:r>
      <w:r>
        <w:rPr>
          <w:lang w:val="ru-RU"/>
        </w:rPr>
        <w:t xml:space="preserve"> переход к режиму работы, который позволит разработать проект переговорного текста для установления новой коллективной и выраженной количественно цели по финансированию борьбы с изменением климата для рассмотрения Конференцией Сторон, действующей в качестве совещания Сторон Парижского соглашения, на ее шестой сессии;</w:t>
      </w:r>
    </w:p>
    <w:p w14:paraId="20602D91" w14:textId="77777777" w:rsidR="00832D3C" w:rsidRPr="00534A55" w:rsidRDefault="00832D3C" w:rsidP="00832D3C">
      <w:pPr>
        <w:pStyle w:val="RegSingleTxtG"/>
        <w:tabs>
          <w:tab w:val="left" w:pos="568"/>
          <w:tab w:val="num" w:pos="2736"/>
        </w:tabs>
        <w:ind w:left="1135"/>
        <w:rPr>
          <w:lang w:val="ru-RU"/>
        </w:rPr>
      </w:pPr>
      <w:r w:rsidRPr="00534A55">
        <w:rPr>
          <w:lang w:val="ru-RU"/>
        </w:rPr>
        <w:t>94.</w:t>
      </w:r>
      <w:r w:rsidRPr="00534A55">
        <w:rPr>
          <w:lang w:val="ru-RU"/>
        </w:rPr>
        <w:tab/>
      </w:r>
      <w:r>
        <w:rPr>
          <w:i/>
          <w:iCs/>
          <w:lang w:val="ru-RU"/>
        </w:rPr>
        <w:t>также признает</w:t>
      </w:r>
      <w:r>
        <w:rPr>
          <w:lang w:val="ru-RU"/>
        </w:rPr>
        <w:t>, что в ходе обсуждений, связанных с масштабом и элементами новой коллективной и выраженной количественно цели по финансированию борьбы с изменением климата, можно было бы учесть настоятельную необходимость, в частности, поддержать осуществление текущих определяемых на национальном уровне вкладов и национальных планов в области адаптации, повысить амбициозность и ускорить действия, принимая во внимание меняющиеся потребности Сторон, являющихся развивающимися странами, и потенциал для мобилизации финансирования по линии широкого круга источников, инструментов и каналов, признавая взаимосвязи между различными элементами новой коллективной и выраженной количественно цели по финансированию борьбы с изменением климата;</w:t>
      </w:r>
    </w:p>
    <w:p w14:paraId="24C0D577" w14:textId="77777777" w:rsidR="00832D3C" w:rsidRPr="00534A55" w:rsidRDefault="00832D3C" w:rsidP="00832D3C">
      <w:pPr>
        <w:pStyle w:val="RegSingleTxtG"/>
        <w:tabs>
          <w:tab w:val="left" w:pos="568"/>
          <w:tab w:val="num" w:pos="2736"/>
        </w:tabs>
        <w:ind w:left="1135"/>
        <w:rPr>
          <w:lang w:val="ru-RU"/>
        </w:rPr>
      </w:pPr>
      <w:r w:rsidRPr="00534A55">
        <w:rPr>
          <w:lang w:val="ru-RU"/>
        </w:rPr>
        <w:t>95.</w:t>
      </w:r>
      <w:r w:rsidRPr="00534A55">
        <w:rPr>
          <w:lang w:val="ru-RU"/>
        </w:rPr>
        <w:tab/>
      </w:r>
      <w:r>
        <w:rPr>
          <w:i/>
          <w:iCs/>
          <w:lang w:val="ru-RU"/>
        </w:rPr>
        <w:t>подчеркивает</w:t>
      </w:r>
      <w:r>
        <w:rPr>
          <w:lang w:val="ru-RU"/>
        </w:rPr>
        <w:t xml:space="preserve"> важность реформирования многосторонней финансовой архитектуры, в том числе многосторонних банков развития, </w:t>
      </w:r>
      <w:r>
        <w:rPr>
          <w:i/>
          <w:iCs/>
          <w:lang w:val="ru-RU"/>
        </w:rPr>
        <w:t xml:space="preserve">признает </w:t>
      </w:r>
      <w:r>
        <w:rPr>
          <w:lang w:val="ru-RU"/>
        </w:rPr>
        <w:t xml:space="preserve">обновленную концепцию Всемирного банка по созданию мира, свободного от бедности, на планете, пригодной для жизни, и многосторонних банков развития по укреплению сотрудничества для достижения большего эффекта, и </w:t>
      </w:r>
      <w:r>
        <w:rPr>
          <w:i/>
          <w:iCs/>
          <w:lang w:val="ru-RU"/>
        </w:rPr>
        <w:t>призывает</w:t>
      </w:r>
      <w:r>
        <w:rPr>
          <w:lang w:val="ru-RU"/>
        </w:rPr>
        <w:t xml:space="preserve"> их акционеров оперативно реализовать эту концепцию и продолжать значительно увеличивать объемы предоставления финансирования для борьбы с изменением климата, в частности через гранты и льготные инструменты;</w:t>
      </w:r>
    </w:p>
    <w:p w14:paraId="14C9FC24" w14:textId="77777777" w:rsidR="00832D3C" w:rsidRPr="00534A55" w:rsidRDefault="00832D3C" w:rsidP="00832D3C">
      <w:pPr>
        <w:pStyle w:val="RegSingleTxtG"/>
        <w:tabs>
          <w:tab w:val="left" w:pos="568"/>
          <w:tab w:val="num" w:pos="2736"/>
        </w:tabs>
        <w:ind w:left="1135"/>
        <w:rPr>
          <w:lang w:val="ru-RU"/>
        </w:rPr>
      </w:pPr>
      <w:r w:rsidRPr="00534A55">
        <w:rPr>
          <w:lang w:val="ru-RU"/>
        </w:rPr>
        <w:t>96.</w:t>
      </w:r>
      <w:r w:rsidRPr="00534A55">
        <w:rPr>
          <w:lang w:val="ru-RU"/>
        </w:rPr>
        <w:tab/>
      </w:r>
      <w:r>
        <w:rPr>
          <w:i/>
          <w:iCs/>
          <w:lang w:val="ru-RU"/>
        </w:rPr>
        <w:t>подчеркивает</w:t>
      </w:r>
      <w:r>
        <w:rPr>
          <w:lang w:val="ru-RU"/>
        </w:rPr>
        <w:t xml:space="preserve"> роль правительств, центральных банков, коммерческих банков, институциональных инвесторов и других финансовых субъектов в деле улучшения оценки и управления финансовыми рисками, связанными с климатом, обеспечения или расширения доступа к финансированию борьбы с изменением климата во всех географических регионах и секторах, а также ускорения создания новых и </w:t>
      </w:r>
      <w:r>
        <w:rPr>
          <w:lang w:val="ru-RU"/>
        </w:rPr>
        <w:lastRenderedPageBreak/>
        <w:t>инновационных источников финансирования, включая налогообложение, для осуществления климатических действий и, таким образом, создания условий для сокращения вредных стимулов;</w:t>
      </w:r>
    </w:p>
    <w:p w14:paraId="23DAB69D" w14:textId="77777777" w:rsidR="00832D3C" w:rsidRPr="00534A55" w:rsidRDefault="00832D3C" w:rsidP="00832D3C">
      <w:pPr>
        <w:pStyle w:val="RegSingleTxtG"/>
        <w:tabs>
          <w:tab w:val="left" w:pos="568"/>
          <w:tab w:val="num" w:pos="2736"/>
        </w:tabs>
        <w:ind w:left="1135"/>
        <w:rPr>
          <w:lang w:val="ru-RU"/>
        </w:rPr>
      </w:pPr>
      <w:bookmarkStart w:id="26" w:name="_Ref155863810"/>
      <w:r w:rsidRPr="00534A55">
        <w:rPr>
          <w:lang w:val="ru-RU"/>
        </w:rPr>
        <w:t>97.</w:t>
      </w:r>
      <w:r w:rsidRPr="00534A55">
        <w:rPr>
          <w:lang w:val="ru-RU"/>
        </w:rPr>
        <w:tab/>
      </w:r>
      <w:r>
        <w:rPr>
          <w:i/>
          <w:iCs/>
          <w:lang w:val="ru-RU"/>
        </w:rPr>
        <w:t xml:space="preserve">постановляет </w:t>
      </w:r>
      <w:r>
        <w:rPr>
          <w:lang w:val="ru-RU"/>
        </w:rPr>
        <w:t>учредить диалог Объединенных Арабских Эмиратов по внедрению результатов глобального подведения итогов;</w:t>
      </w:r>
      <w:bookmarkEnd w:id="26"/>
    </w:p>
    <w:p w14:paraId="189C6E18" w14:textId="4469EFAD" w:rsidR="00832D3C" w:rsidRPr="00C85A52" w:rsidRDefault="00832D3C" w:rsidP="00832D3C">
      <w:pPr>
        <w:pStyle w:val="RegSingleTxtG"/>
        <w:tabs>
          <w:tab w:val="left" w:pos="568"/>
          <w:tab w:val="num" w:pos="2736"/>
        </w:tabs>
        <w:ind w:left="1135"/>
        <w:rPr>
          <w:highlight w:val="yellow"/>
          <w:lang w:val="ru-RU"/>
        </w:rPr>
      </w:pPr>
      <w:r w:rsidRPr="003F2410">
        <w:rPr>
          <w:lang w:val="ru-RU"/>
        </w:rPr>
        <w:t>98.</w:t>
      </w:r>
      <w:r w:rsidRPr="003F2410">
        <w:rPr>
          <w:lang w:val="ru-RU"/>
        </w:rPr>
        <w:tab/>
      </w:r>
      <w:r w:rsidRPr="003F2410">
        <w:rPr>
          <w:i/>
          <w:iCs/>
          <w:lang w:val="ru-RU"/>
        </w:rPr>
        <w:t>также постановляет</w:t>
      </w:r>
      <w:r w:rsidRPr="003F2410">
        <w:rPr>
          <w:lang w:val="ru-RU"/>
        </w:rPr>
        <w:t xml:space="preserve">, что диалог, упомянутый в пункте 97 выше, начнется с шестой сессии Конференции Сторон, действующей в качестве совещания Сторон Парижского соглашения, и завершится на ее десятой сессии (2028 год), и </w:t>
      </w:r>
      <w:r w:rsidRPr="003F2410">
        <w:rPr>
          <w:i/>
          <w:iCs/>
          <w:lang w:val="ru-RU"/>
        </w:rPr>
        <w:t xml:space="preserve">просит </w:t>
      </w:r>
      <w:r w:rsidRPr="003F2410">
        <w:rPr>
          <w:lang w:val="ru-RU"/>
        </w:rPr>
        <w:t>Вспомогательный орган по осуществлению на его шестидесятой сессии (июнь 2024</w:t>
      </w:r>
      <w:r w:rsidR="00FA3E01" w:rsidRPr="003F2410">
        <w:rPr>
          <w:lang w:val="ru-RU"/>
        </w:rPr>
        <w:t> </w:t>
      </w:r>
      <w:r w:rsidRPr="003F2410">
        <w:rPr>
          <w:lang w:val="ru-RU"/>
        </w:rPr>
        <w:t>года) разработать порядок проведения диалога для рассмотрения Конференцией Сторон, действующей в качестве совещания Сторон Парижского соглашения, на ее шестой сессии;</w:t>
      </w:r>
    </w:p>
    <w:p w14:paraId="44384604" w14:textId="77777777" w:rsidR="00832D3C" w:rsidRPr="00656AC6" w:rsidRDefault="00832D3C" w:rsidP="00832D3C">
      <w:pPr>
        <w:pStyle w:val="RegSingleTxtG"/>
        <w:tabs>
          <w:tab w:val="left" w:pos="568"/>
          <w:tab w:val="num" w:pos="2736"/>
        </w:tabs>
        <w:ind w:left="1135"/>
        <w:rPr>
          <w:lang w:val="ru-RU"/>
        </w:rPr>
      </w:pPr>
      <w:r w:rsidRPr="00656AC6">
        <w:rPr>
          <w:lang w:val="ru-RU"/>
        </w:rPr>
        <w:t>99.</w:t>
      </w:r>
      <w:r w:rsidRPr="00656AC6">
        <w:rPr>
          <w:lang w:val="ru-RU"/>
        </w:rPr>
        <w:tab/>
      </w:r>
      <w:r>
        <w:rPr>
          <w:i/>
          <w:iCs/>
          <w:lang w:val="ru-RU"/>
        </w:rPr>
        <w:t xml:space="preserve">постановляет </w:t>
      </w:r>
      <w:r>
        <w:rPr>
          <w:lang w:val="ru-RU"/>
        </w:rPr>
        <w:t xml:space="preserve">созвать на своей шестой сессии министерский диалог высокого уровня по вопросу о срочной необходимости наращивания объема финансирования адаптации с учетом связанных с адаптацией результатов глобального подведения итогов и обеспечить мобилизацию Сторонами, являющимися развитыми странами, объявленной поддержки в области адаптации; </w:t>
      </w:r>
    </w:p>
    <w:p w14:paraId="3DE2E33E" w14:textId="77777777" w:rsidR="00832D3C" w:rsidRPr="00534A55" w:rsidRDefault="00832D3C" w:rsidP="00832D3C">
      <w:pPr>
        <w:pStyle w:val="RegSingleTxtG"/>
        <w:tabs>
          <w:tab w:val="left" w:pos="568"/>
          <w:tab w:val="num" w:pos="2736"/>
        </w:tabs>
        <w:ind w:left="1135"/>
        <w:rPr>
          <w:lang w:val="ru-RU"/>
        </w:rPr>
      </w:pPr>
      <w:r w:rsidRPr="00534A55">
        <w:rPr>
          <w:lang w:val="ru-RU"/>
        </w:rPr>
        <w:t>100.</w:t>
      </w:r>
      <w:r w:rsidRPr="00534A55">
        <w:rPr>
          <w:lang w:val="ru-RU"/>
        </w:rPr>
        <w:tab/>
      </w:r>
      <w:r>
        <w:rPr>
          <w:i/>
          <w:iCs/>
          <w:lang w:val="ru-RU"/>
        </w:rPr>
        <w:t>настоятельно призывает</w:t>
      </w:r>
      <w:r>
        <w:rPr>
          <w:lang w:val="ru-RU"/>
        </w:rPr>
        <w:t xml:space="preserve"> Стороны, являющиеся развитыми странами, подготовить доклад об удвоении коллективного предоставления финансирования для борьбы с изменением климата на цели адаптации Сторонам, являющимся развивающимися странами, с уровней 2019 года до 2025 года в контексте достижения баланса между предотвращением изменения климата и адаптацией в условиях наращивания предоставления финансовых ресурсов, ссылаясь на пункт 4 статьи 9 Парижского соглашения</w:t>
      </w:r>
      <w:r w:rsidRPr="00885096">
        <w:rPr>
          <w:rStyle w:val="aa"/>
          <w:lang w:val="ru-RU"/>
        </w:rPr>
        <w:footnoteReference w:id="7"/>
      </w:r>
      <w:r>
        <w:rPr>
          <w:lang w:val="ru-RU"/>
        </w:rPr>
        <w:t>, для рассмотрения Конференцией Сторон, действующей в качестве совещания Сторон Парижского соглашения, на ее шестой сессии;</w:t>
      </w:r>
    </w:p>
    <w:p w14:paraId="4434888E" w14:textId="42831376" w:rsidR="00832D3C" w:rsidRPr="00656AC6" w:rsidRDefault="00CA02B7" w:rsidP="00CA02B7">
      <w:pPr>
        <w:pStyle w:val="H23G"/>
      </w:pPr>
      <w:r>
        <w:tab/>
      </w:r>
      <w:r w:rsidR="00832D3C" w:rsidRPr="00656AC6">
        <w:t>2.</w:t>
      </w:r>
      <w:r w:rsidR="00832D3C" w:rsidRPr="00656AC6">
        <w:tab/>
      </w:r>
      <w:r w:rsidR="00832D3C">
        <w:t>Разработка и передача технологий</w:t>
      </w:r>
    </w:p>
    <w:p w14:paraId="2E6790EB" w14:textId="77777777" w:rsidR="00832D3C" w:rsidRPr="00534A55" w:rsidRDefault="00832D3C" w:rsidP="00832D3C">
      <w:pPr>
        <w:pStyle w:val="RegSingleTxtG"/>
        <w:ind w:left="1134"/>
        <w:rPr>
          <w:lang w:val="ru-RU"/>
        </w:rPr>
      </w:pPr>
      <w:r w:rsidRPr="00534A55">
        <w:rPr>
          <w:lang w:val="ru-RU"/>
        </w:rPr>
        <w:t>101.</w:t>
      </w:r>
      <w:r w:rsidRPr="00534A55">
        <w:rPr>
          <w:lang w:val="ru-RU"/>
        </w:rPr>
        <w:tab/>
      </w:r>
      <w:r>
        <w:rPr>
          <w:i/>
          <w:iCs/>
          <w:lang w:val="ru-RU"/>
        </w:rPr>
        <w:t>подчеркивает</w:t>
      </w:r>
      <w:r>
        <w:rPr>
          <w:lang w:val="ru-RU"/>
        </w:rPr>
        <w:t xml:space="preserve"> основополагающую роль разработки и передачи технологий, эндогенных технологий и инноваций в содействии безотлагательным действиям по адаптации и предотвращению изменения климата в свете достижения целей Парижского соглашения и устойчивого развития;</w:t>
      </w:r>
    </w:p>
    <w:p w14:paraId="562F5F56" w14:textId="77777777" w:rsidR="00832D3C" w:rsidRPr="00534A55" w:rsidRDefault="00832D3C" w:rsidP="00832D3C">
      <w:pPr>
        <w:pStyle w:val="RegSingleTxtG"/>
        <w:ind w:left="1134"/>
        <w:rPr>
          <w:lang w:val="ru-RU"/>
        </w:rPr>
      </w:pPr>
      <w:r w:rsidRPr="00534A55">
        <w:rPr>
          <w:lang w:val="ru-RU"/>
        </w:rPr>
        <w:t>102.</w:t>
      </w:r>
      <w:r w:rsidRPr="00534A55">
        <w:rPr>
          <w:lang w:val="ru-RU"/>
        </w:rPr>
        <w:tab/>
      </w:r>
      <w:r>
        <w:rPr>
          <w:i/>
          <w:iCs/>
          <w:lang w:val="ru-RU"/>
        </w:rPr>
        <w:t>приветствует</w:t>
      </w:r>
      <w:r>
        <w:rPr>
          <w:lang w:val="ru-RU"/>
        </w:rPr>
        <w:t xml:space="preserve"> прогресс, достигнутый Механизмом по технологиям, в состав которого входят Исполнительный комитет по технологиям и Центр и Сеть по технологиям, связанным с изменением климата, в том числе в рамках его первой совместной программы работы на 2023–2027 годы, в деле поддержки разработки и передачи технологий на основе политических рекомендаций, обмена знаниями, укрепления потенциала и оказания технической помощи; </w:t>
      </w:r>
    </w:p>
    <w:p w14:paraId="72694985" w14:textId="77777777" w:rsidR="00832D3C" w:rsidRPr="00534A55" w:rsidRDefault="00832D3C" w:rsidP="00832D3C">
      <w:pPr>
        <w:pStyle w:val="RegSingleTxtG"/>
        <w:ind w:left="1134"/>
        <w:rPr>
          <w:lang w:val="ru-RU"/>
        </w:rPr>
      </w:pPr>
      <w:r w:rsidRPr="00534A55">
        <w:rPr>
          <w:lang w:val="ru-RU"/>
        </w:rPr>
        <w:t>103.</w:t>
      </w:r>
      <w:r w:rsidRPr="00534A55">
        <w:rPr>
          <w:lang w:val="ru-RU"/>
        </w:rPr>
        <w:tab/>
      </w:r>
      <w:r>
        <w:rPr>
          <w:i/>
          <w:iCs/>
          <w:lang w:val="ru-RU"/>
        </w:rPr>
        <w:t xml:space="preserve">подчеркивает </w:t>
      </w:r>
      <w:r>
        <w:rPr>
          <w:lang w:val="ru-RU"/>
        </w:rPr>
        <w:t xml:space="preserve">сохраняющиеся пробелы и вызовы в области разработки и передачи технологий и неравномерные темпы внедрения климатических технологий во всем мире и </w:t>
      </w:r>
      <w:r>
        <w:rPr>
          <w:i/>
          <w:iCs/>
          <w:lang w:val="ru-RU"/>
        </w:rPr>
        <w:t>настоятельно призывает</w:t>
      </w:r>
      <w:r>
        <w:rPr>
          <w:lang w:val="ru-RU"/>
        </w:rPr>
        <w:t xml:space="preserve"> Стороны устранить эти препятствия и усилить совместные действия, в том числе с заинтересованными кругами, не являющимися Сторонами, особенно с частным сектором, для быстрого расширения масштабов внедрения существующих технологий, стимулирования инноваций и разработки и передачи новых технологий;</w:t>
      </w:r>
    </w:p>
    <w:p w14:paraId="4C366701" w14:textId="27F30958" w:rsidR="00832D3C" w:rsidRPr="00534A55" w:rsidRDefault="00832D3C" w:rsidP="00832D3C">
      <w:pPr>
        <w:pStyle w:val="RegSingleTxtG"/>
        <w:ind w:left="1134"/>
        <w:rPr>
          <w:lang w:val="ru-RU"/>
        </w:rPr>
      </w:pPr>
      <w:r w:rsidRPr="00534A55">
        <w:rPr>
          <w:lang w:val="ru-RU"/>
        </w:rPr>
        <w:t>104.</w:t>
      </w:r>
      <w:r w:rsidRPr="00534A55">
        <w:rPr>
          <w:lang w:val="ru-RU"/>
        </w:rPr>
        <w:tab/>
      </w:r>
      <w:r>
        <w:rPr>
          <w:i/>
          <w:iCs/>
          <w:lang w:val="ru-RU"/>
        </w:rPr>
        <w:t>подчеркивает</w:t>
      </w:r>
      <w:r>
        <w:rPr>
          <w:lang w:val="ru-RU"/>
        </w:rPr>
        <w:t xml:space="preserve"> важность предсказуемой, устойчивой и адекватной поддержки для осуществления мандатов Механизма по технологиям и поддержки назначенных национальных органов, а также для реализации стратегии мобилизации ресурсов и партнерств Центра и Сети по технологиям, связанным с изменением климата,</w:t>
      </w:r>
      <w:r w:rsidR="00CA02B7">
        <w:rPr>
          <w:lang w:val="ru-RU"/>
        </w:rPr>
        <w:br/>
      </w:r>
      <w:r>
        <w:rPr>
          <w:lang w:val="ru-RU"/>
        </w:rPr>
        <w:t>на 2023–2027 годы, о которой говорится в решении 14/CMA.5;</w:t>
      </w:r>
    </w:p>
    <w:p w14:paraId="5E1A7C96" w14:textId="77777777" w:rsidR="00832D3C" w:rsidRPr="00534A55" w:rsidRDefault="00832D3C" w:rsidP="00832D3C">
      <w:pPr>
        <w:pStyle w:val="RegSingleTxtG"/>
        <w:ind w:left="1134"/>
        <w:rPr>
          <w:lang w:val="ru-RU"/>
        </w:rPr>
      </w:pPr>
      <w:r w:rsidRPr="00534A55">
        <w:rPr>
          <w:lang w:val="ru-RU"/>
        </w:rPr>
        <w:t>105.</w:t>
      </w:r>
      <w:r w:rsidRPr="00534A55">
        <w:rPr>
          <w:lang w:val="ru-RU"/>
        </w:rPr>
        <w:tab/>
      </w:r>
      <w:r>
        <w:rPr>
          <w:i/>
          <w:iCs/>
          <w:lang w:val="ru-RU"/>
        </w:rPr>
        <w:t>призывает</w:t>
      </w:r>
      <w:r>
        <w:rPr>
          <w:lang w:val="ru-RU"/>
        </w:rPr>
        <w:t xml:space="preserve"> Исполнительный комитет по технологиям, Центр и Сеть по технологиям, связанным с изменением климата, и оперативные органы Финансового механизма активизировать участие заинтересованных кругов в процессе принятия мер </w:t>
      </w:r>
      <w:r>
        <w:rPr>
          <w:lang w:val="ru-RU"/>
        </w:rPr>
        <w:lastRenderedPageBreak/>
        <w:t>по укреплению связей между Механизмом по технологиям и Финансовым механизмом;</w:t>
      </w:r>
    </w:p>
    <w:p w14:paraId="392A5D8F" w14:textId="77777777" w:rsidR="00832D3C" w:rsidRPr="00534A55" w:rsidRDefault="00832D3C" w:rsidP="00832D3C">
      <w:pPr>
        <w:pStyle w:val="RegSingleTxtG"/>
        <w:ind w:left="1134"/>
        <w:rPr>
          <w:lang w:val="ru-RU"/>
        </w:rPr>
      </w:pPr>
      <w:r w:rsidRPr="00534A55">
        <w:rPr>
          <w:lang w:val="ru-RU"/>
        </w:rPr>
        <w:t>106.</w:t>
      </w:r>
      <w:r w:rsidRPr="00534A55">
        <w:rPr>
          <w:lang w:val="ru-RU"/>
        </w:rPr>
        <w:tab/>
      </w:r>
      <w:r>
        <w:rPr>
          <w:i/>
          <w:iCs/>
          <w:lang w:val="ru-RU"/>
        </w:rPr>
        <w:t>подчеркивает</w:t>
      </w:r>
      <w:r>
        <w:rPr>
          <w:lang w:val="ru-RU"/>
        </w:rPr>
        <w:t xml:space="preserve"> важность обеспечения наличия расширенной финансовой поддержки и поддержки в области укрепления потенциала для развивающихся стран и доступа к ним, в особенности наименее развитых стран и малых островных развивающихся государств, в целях осуществления и расширения масштабов приоритетных мер в области технологий, включая меры, определенные в оценках технологических потребностей, планах действий в области технологий и долгосрочных стратегиях развития с низким уровнем выбросов парниковых газов, которые соответствуют национальным условиям;</w:t>
      </w:r>
    </w:p>
    <w:p w14:paraId="29541356" w14:textId="77777777" w:rsidR="00832D3C" w:rsidRPr="00534A55" w:rsidRDefault="00832D3C" w:rsidP="00832D3C">
      <w:pPr>
        <w:pStyle w:val="RegSingleTxtG"/>
        <w:ind w:left="1134"/>
        <w:rPr>
          <w:lang w:val="ru-RU"/>
        </w:rPr>
      </w:pPr>
      <w:r w:rsidRPr="00534A55">
        <w:rPr>
          <w:lang w:val="ru-RU"/>
        </w:rPr>
        <w:t>107.</w:t>
      </w:r>
      <w:r w:rsidRPr="00534A55">
        <w:rPr>
          <w:lang w:val="ru-RU"/>
        </w:rPr>
        <w:tab/>
      </w:r>
      <w:r>
        <w:rPr>
          <w:i/>
          <w:iCs/>
          <w:lang w:val="ru-RU"/>
        </w:rPr>
        <w:t>поощряет</w:t>
      </w:r>
      <w:r>
        <w:rPr>
          <w:lang w:val="ru-RU"/>
        </w:rPr>
        <w:t xml:space="preserve"> всестороннее международное сотрудничество в области исследований, разработок и демонстраций, а также инноваций, в том числе в секторах, в которых трудно бороться с выбросами, с целью укрепления эндогенных потенциала и технологий и содействия развитию национальных систем инноваций в соответствии с выводами Межправительственной группы экспертов по изменению климата;</w:t>
      </w:r>
    </w:p>
    <w:p w14:paraId="1976A2A9" w14:textId="77777777" w:rsidR="00832D3C" w:rsidRPr="00534A55" w:rsidRDefault="00832D3C" w:rsidP="00832D3C">
      <w:pPr>
        <w:pStyle w:val="RegSingleTxtG"/>
        <w:ind w:left="1134"/>
        <w:rPr>
          <w:lang w:val="ru-RU"/>
        </w:rPr>
      </w:pPr>
      <w:r w:rsidRPr="00534A55">
        <w:rPr>
          <w:lang w:val="ru-RU"/>
        </w:rPr>
        <w:t>108.</w:t>
      </w:r>
      <w:r w:rsidRPr="00534A55">
        <w:rPr>
          <w:lang w:val="ru-RU"/>
        </w:rPr>
        <w:tab/>
      </w:r>
      <w:r>
        <w:rPr>
          <w:i/>
          <w:iCs/>
          <w:lang w:val="ru-RU"/>
        </w:rPr>
        <w:t>признает</w:t>
      </w:r>
      <w:r>
        <w:rPr>
          <w:lang w:val="ru-RU"/>
        </w:rPr>
        <w:t>, что достижение долгосрочных целей Парижского соглашения требует быстрого и широкомасштабного внедрения и освоения существующих чистых технологий и ускоренного внедрения инноваций, цифровой трансформации и разработки, демонстрации и распространения новых и новейших технологий, а также расширения доступа к этим технологиям при поддержке соответствующих благоприятных рамок и международного сотрудничества;</w:t>
      </w:r>
    </w:p>
    <w:p w14:paraId="774AEDC1" w14:textId="77777777" w:rsidR="00832D3C" w:rsidRPr="00C85A52" w:rsidRDefault="00832D3C" w:rsidP="00832D3C">
      <w:pPr>
        <w:pStyle w:val="RegSingleTxtG"/>
        <w:ind w:left="1134"/>
        <w:rPr>
          <w:highlight w:val="yellow"/>
          <w:lang w:val="ru-RU"/>
        </w:rPr>
      </w:pPr>
      <w:r w:rsidRPr="003F2410">
        <w:rPr>
          <w:lang w:val="ru-RU"/>
        </w:rPr>
        <w:t>109.</w:t>
      </w:r>
      <w:r w:rsidRPr="003F2410">
        <w:rPr>
          <w:lang w:val="ru-RU"/>
        </w:rPr>
        <w:tab/>
      </w:r>
      <w:r w:rsidRPr="003F2410">
        <w:rPr>
          <w:i/>
          <w:iCs/>
          <w:lang w:val="ru-RU"/>
        </w:rPr>
        <w:t>отмечает</w:t>
      </w:r>
      <w:r w:rsidRPr="003F2410">
        <w:rPr>
          <w:lang w:val="ru-RU"/>
        </w:rPr>
        <w:t xml:space="preserve"> инициативу Механизма по технологиям по искусственному интеллекту для действий в области климата, цель которой заключается в изучении роли искусственного интеллекта как технологического инструмента для продвижения и расширения масштабов трансформационных климатических решений для действий по адаптации и предотвращению изменения климата в развивающихся странах при уделении особого внимания наименее развитым странам и малым островным развивающимся государствам, учитывая также проблемы и риски, связанные с искусственным интеллектом, как об этом говорится в решении 14/CMA.5;</w:t>
      </w:r>
    </w:p>
    <w:p w14:paraId="10900671" w14:textId="77777777" w:rsidR="00832D3C" w:rsidRPr="00534A55" w:rsidRDefault="00832D3C" w:rsidP="00832D3C">
      <w:pPr>
        <w:pStyle w:val="RegSingleTxtG"/>
        <w:ind w:left="1134"/>
        <w:rPr>
          <w:lang w:val="ru-RU"/>
        </w:rPr>
      </w:pPr>
      <w:r w:rsidRPr="00534A55">
        <w:rPr>
          <w:lang w:val="ru-RU"/>
        </w:rPr>
        <w:t>110.</w:t>
      </w:r>
      <w:r w:rsidRPr="00534A55">
        <w:rPr>
          <w:lang w:val="ru-RU"/>
        </w:rPr>
        <w:tab/>
      </w:r>
      <w:r>
        <w:rPr>
          <w:i/>
          <w:iCs/>
          <w:lang w:val="ru-RU"/>
        </w:rPr>
        <w:t>постановляет</w:t>
      </w:r>
      <w:r>
        <w:rPr>
          <w:lang w:val="ru-RU"/>
        </w:rPr>
        <w:t xml:space="preserve"> учредить программу внедрения технологий при поддержке, в частности, оперативных органов Финансового механизма для усиления поддержки реализации технологических приоритетов, определенных развивающимися странами, и решения проблем, выявленных в ходе первой периодической оценки Механизма по технологиям</w:t>
      </w:r>
      <w:r w:rsidRPr="00BE6B1C">
        <w:rPr>
          <w:rStyle w:val="aa"/>
          <w:lang w:val="ru-RU"/>
        </w:rPr>
        <w:footnoteReference w:id="8"/>
      </w:r>
      <w:r>
        <w:rPr>
          <w:lang w:val="ru-RU"/>
        </w:rPr>
        <w:t xml:space="preserve">, и </w:t>
      </w:r>
      <w:r>
        <w:rPr>
          <w:i/>
          <w:iCs/>
          <w:lang w:val="ru-RU"/>
        </w:rPr>
        <w:t xml:space="preserve">предлагает </w:t>
      </w:r>
      <w:r>
        <w:rPr>
          <w:lang w:val="ru-RU"/>
        </w:rPr>
        <w:t>Вспомогательному органу по осуществлению на его шестьдесят первой сессии (ноябрь 2024 года) принять во внимание программу осуществления технологий при рассмотрении Познаньской стратегической программы по передаче технологий, с тем чтобы рекомендовать проект решения по этому вопросу для рассмотрения и принятия Конференцией Сторон, действующей в качестве совещания Сторон Парижского соглашения, на ее шестой сессии;</w:t>
      </w:r>
    </w:p>
    <w:p w14:paraId="0053E450" w14:textId="7FEEB259" w:rsidR="00832D3C" w:rsidRPr="00656AC6" w:rsidRDefault="00707BC8" w:rsidP="00707BC8">
      <w:pPr>
        <w:pStyle w:val="H23G"/>
      </w:pPr>
      <w:r>
        <w:tab/>
      </w:r>
      <w:r w:rsidR="00832D3C" w:rsidRPr="00656AC6">
        <w:t>3.</w:t>
      </w:r>
      <w:r w:rsidR="00832D3C" w:rsidRPr="00656AC6">
        <w:tab/>
      </w:r>
      <w:r w:rsidR="00832D3C">
        <w:t>Укрепление потенциала</w:t>
      </w:r>
    </w:p>
    <w:p w14:paraId="2D6A7A93" w14:textId="77777777" w:rsidR="00832D3C" w:rsidRPr="00534A55" w:rsidRDefault="00832D3C" w:rsidP="00832D3C">
      <w:pPr>
        <w:pStyle w:val="RegSingleTxtG"/>
        <w:ind w:left="1134"/>
        <w:rPr>
          <w:lang w:val="ru-RU"/>
        </w:rPr>
      </w:pPr>
      <w:r w:rsidRPr="00534A55">
        <w:rPr>
          <w:lang w:val="ru-RU"/>
        </w:rPr>
        <w:t>111.</w:t>
      </w:r>
      <w:r w:rsidRPr="00534A55">
        <w:rPr>
          <w:lang w:val="ru-RU"/>
        </w:rPr>
        <w:tab/>
      </w:r>
      <w:r>
        <w:rPr>
          <w:i/>
          <w:iCs/>
          <w:lang w:val="ru-RU"/>
        </w:rPr>
        <w:t>подчеркивает</w:t>
      </w:r>
      <w:r>
        <w:rPr>
          <w:lang w:val="ru-RU"/>
        </w:rPr>
        <w:t xml:space="preserve"> основополагающую роль укрепления потенциала в принятии срочных мер по борьбе с изменением климата, соответствующих целям Парижского соглашения, и </w:t>
      </w:r>
      <w:r>
        <w:rPr>
          <w:i/>
          <w:iCs/>
          <w:lang w:val="ru-RU"/>
        </w:rPr>
        <w:t>высоко оценивает</w:t>
      </w:r>
      <w:r>
        <w:rPr>
          <w:lang w:val="ru-RU"/>
        </w:rPr>
        <w:t xml:space="preserve"> вклад, внесенный в этом отношении в рамках институциональных механизмов Парижского соглашения, таких как Парижский комитет по укреплению потенциала;</w:t>
      </w:r>
    </w:p>
    <w:p w14:paraId="68ED2501" w14:textId="77777777" w:rsidR="00832D3C" w:rsidRPr="00534A55" w:rsidRDefault="00832D3C" w:rsidP="00832D3C">
      <w:pPr>
        <w:pStyle w:val="RegSingleTxtG"/>
        <w:ind w:left="1134"/>
        <w:rPr>
          <w:lang w:val="ru-RU"/>
        </w:rPr>
      </w:pPr>
      <w:r w:rsidRPr="00534A55">
        <w:rPr>
          <w:lang w:val="ru-RU"/>
        </w:rPr>
        <w:t>112.</w:t>
      </w:r>
      <w:r w:rsidRPr="00534A55">
        <w:rPr>
          <w:lang w:val="ru-RU"/>
        </w:rPr>
        <w:tab/>
      </w:r>
      <w:r w:rsidRPr="00C85A52">
        <w:rPr>
          <w:i/>
          <w:iCs/>
          <w:lang w:val="ru-RU"/>
        </w:rPr>
        <w:t>приветствует</w:t>
      </w:r>
      <w:r>
        <w:rPr>
          <w:lang w:val="ru-RU"/>
        </w:rPr>
        <w:t xml:space="preserve"> прогресс, достигнутый в области укрепления потенциала на индивидуальном, институциональном и системном уровнях после принятия Парижского соглашения, в том числе благодаря работе в рамках Парижского комитета по укреплению потенциала, Инициативы в области укрепления потенциала в интересах транспарентности и действий по расширению прав и возможностей для борьбы с изменением климата;</w:t>
      </w:r>
    </w:p>
    <w:p w14:paraId="6CB18A27" w14:textId="56EB5246" w:rsidR="00832D3C" w:rsidRPr="00534A55" w:rsidRDefault="00832D3C" w:rsidP="00832D3C">
      <w:pPr>
        <w:pStyle w:val="RegSingleTxtG"/>
        <w:ind w:left="1134"/>
        <w:rPr>
          <w:lang w:val="ru-RU"/>
        </w:rPr>
      </w:pPr>
      <w:r w:rsidRPr="00534A55">
        <w:rPr>
          <w:lang w:val="ru-RU"/>
        </w:rPr>
        <w:lastRenderedPageBreak/>
        <w:t>113.</w:t>
      </w:r>
      <w:r w:rsidRPr="00534A55">
        <w:rPr>
          <w:lang w:val="ru-RU"/>
        </w:rPr>
        <w:tab/>
      </w:r>
      <w:r>
        <w:rPr>
          <w:i/>
          <w:iCs/>
          <w:lang w:val="ru-RU"/>
        </w:rPr>
        <w:t>признает</w:t>
      </w:r>
      <w:r>
        <w:rPr>
          <w:lang w:val="ru-RU"/>
        </w:rPr>
        <w:t xml:space="preserve"> передовую практику в области укрепления потенциала, в частности участие многих заинтересованных кругов, повышение ответственности</w:t>
      </w:r>
      <w:r w:rsidR="00707BC8">
        <w:rPr>
          <w:lang w:val="ru-RU"/>
        </w:rPr>
        <w:br/>
      </w:r>
      <w:r>
        <w:rPr>
          <w:lang w:val="ru-RU"/>
        </w:rPr>
        <w:t>стран-бенефициаров и обмен опытом и извлеченными уроками, особенно на региональном уровне;</w:t>
      </w:r>
    </w:p>
    <w:p w14:paraId="720DDE7F" w14:textId="77777777" w:rsidR="00832D3C" w:rsidRPr="00534A55" w:rsidRDefault="00832D3C" w:rsidP="00832D3C">
      <w:pPr>
        <w:pStyle w:val="RegSingleTxtG"/>
        <w:ind w:left="1134"/>
        <w:rPr>
          <w:lang w:val="ru-RU"/>
        </w:rPr>
      </w:pPr>
      <w:r w:rsidRPr="00534A55">
        <w:rPr>
          <w:lang w:val="ru-RU"/>
        </w:rPr>
        <w:t>114.</w:t>
      </w:r>
      <w:r w:rsidRPr="00534A55">
        <w:rPr>
          <w:lang w:val="ru-RU"/>
        </w:rPr>
        <w:tab/>
      </w:r>
      <w:r>
        <w:rPr>
          <w:i/>
          <w:iCs/>
          <w:lang w:val="ru-RU"/>
        </w:rPr>
        <w:t>признает</w:t>
      </w:r>
      <w:r>
        <w:rPr>
          <w:lang w:val="ru-RU"/>
        </w:rPr>
        <w:t xml:space="preserve">, что Стороны, являющиеся развивающимися странами, продолжают стакиваться с постоянными пробелами в потенциале и срочными потребностями для эффективного осуществления Парижского соглашения, в том числе связанными с развитием навыков, институциональным потенциалом для управления и координации, технической оценкой и моделированием, разработкой и осуществлением стратегической политики и сохранением потенциала, и </w:t>
      </w:r>
      <w:r>
        <w:rPr>
          <w:i/>
          <w:iCs/>
          <w:lang w:val="ru-RU"/>
        </w:rPr>
        <w:t>признает</w:t>
      </w:r>
      <w:r>
        <w:rPr>
          <w:lang w:val="ru-RU"/>
        </w:rPr>
        <w:t xml:space="preserve"> срочную необходимость устранения этих пробелов и потребностей, которые сдерживают эффективное осуществление Парижского соглашения;</w:t>
      </w:r>
    </w:p>
    <w:p w14:paraId="191D905F" w14:textId="77777777" w:rsidR="00832D3C" w:rsidRPr="00534A55" w:rsidRDefault="00832D3C" w:rsidP="00832D3C">
      <w:pPr>
        <w:pStyle w:val="RegSingleTxtG"/>
        <w:ind w:left="1134"/>
        <w:rPr>
          <w:lang w:val="ru-RU"/>
        </w:rPr>
      </w:pPr>
      <w:r w:rsidRPr="00534A55">
        <w:rPr>
          <w:lang w:val="ru-RU"/>
        </w:rPr>
        <w:t>115.</w:t>
      </w:r>
      <w:r w:rsidRPr="00534A55">
        <w:rPr>
          <w:lang w:val="ru-RU"/>
        </w:rPr>
        <w:tab/>
      </w:r>
      <w:r>
        <w:rPr>
          <w:i/>
          <w:iCs/>
          <w:lang w:val="ru-RU"/>
        </w:rPr>
        <w:t>поощряет</w:t>
      </w:r>
      <w:r>
        <w:rPr>
          <w:lang w:val="ru-RU"/>
        </w:rPr>
        <w:t xml:space="preserve"> повышение согласованности и сотрудничества в оказании эффективной поддержки в укреплении потенциала, в том числе путем содействия созданию платформ для сотрудничества и использования обмена знаниями, совместным опытом и передовой практикой стран, но не ограничиваясь этим;</w:t>
      </w:r>
    </w:p>
    <w:p w14:paraId="1E384516" w14:textId="77777777" w:rsidR="00832D3C" w:rsidRPr="00534A55" w:rsidRDefault="00832D3C" w:rsidP="00832D3C">
      <w:pPr>
        <w:pStyle w:val="RegSingleTxtG"/>
        <w:ind w:left="1134"/>
        <w:rPr>
          <w:lang w:val="ru-RU"/>
        </w:rPr>
      </w:pPr>
      <w:r w:rsidRPr="00534A55">
        <w:rPr>
          <w:lang w:val="ru-RU"/>
        </w:rPr>
        <w:t>116.</w:t>
      </w:r>
      <w:r w:rsidRPr="00534A55">
        <w:rPr>
          <w:lang w:val="ru-RU"/>
        </w:rPr>
        <w:tab/>
      </w:r>
      <w:r>
        <w:rPr>
          <w:i/>
          <w:iCs/>
          <w:lang w:val="ru-RU"/>
        </w:rPr>
        <w:t xml:space="preserve">признает </w:t>
      </w:r>
      <w:r>
        <w:rPr>
          <w:lang w:val="ru-RU"/>
        </w:rPr>
        <w:t xml:space="preserve">роль Платформы для местных общин и коренных народов в укреплении потенциала коренных народов и местных общин для эффективного участия в межправительственном процессе в рамках Парижского соглашения и </w:t>
      </w:r>
      <w:r>
        <w:rPr>
          <w:i/>
          <w:iCs/>
          <w:lang w:val="ru-RU"/>
        </w:rPr>
        <w:t xml:space="preserve">призывает </w:t>
      </w:r>
      <w:r>
        <w:rPr>
          <w:lang w:val="ru-RU"/>
        </w:rPr>
        <w:t>Стороны конструктивно вовлекать коренные народы и местные общины в свои климатические политику и действия;</w:t>
      </w:r>
    </w:p>
    <w:p w14:paraId="6FBF15C9" w14:textId="77777777" w:rsidR="00832D3C" w:rsidRPr="00534A55" w:rsidRDefault="00832D3C" w:rsidP="00832D3C">
      <w:pPr>
        <w:pStyle w:val="RegSingleTxtG"/>
        <w:ind w:left="1134"/>
        <w:rPr>
          <w:lang w:val="ru-RU"/>
        </w:rPr>
      </w:pPr>
      <w:r w:rsidRPr="00534A55">
        <w:rPr>
          <w:lang w:val="ru-RU"/>
        </w:rPr>
        <w:t>117.</w:t>
      </w:r>
      <w:r w:rsidRPr="00534A55">
        <w:rPr>
          <w:lang w:val="ru-RU"/>
        </w:rPr>
        <w:tab/>
      </w:r>
      <w:r>
        <w:rPr>
          <w:i/>
          <w:iCs/>
          <w:lang w:val="ru-RU"/>
        </w:rPr>
        <w:t>просит</w:t>
      </w:r>
      <w:r>
        <w:rPr>
          <w:lang w:val="ru-RU"/>
        </w:rPr>
        <w:t xml:space="preserve"> Парижский комитет по укреплению потенциала определить, в координации со Сторонами, другими официальными органами и программами и соответствующими заинтересованными кругами, текущую деятельность по укреплению потенциала развивающихся стран в области подготовки и осуществления определяемых на национальном уровне вкладов, а </w:t>
      </w:r>
      <w:r>
        <w:rPr>
          <w:i/>
          <w:iCs/>
          <w:lang w:val="ru-RU"/>
        </w:rPr>
        <w:t>также просит</w:t>
      </w:r>
      <w:r>
        <w:rPr>
          <w:lang w:val="ru-RU"/>
        </w:rPr>
        <w:t xml:space="preserve"> секретариат содействовать обмену знаниями и передовой практикой в области подготовки и осуществления определяемых на национальном уровне вкладов, в том числе посредством рабочих совещаний;</w:t>
      </w:r>
    </w:p>
    <w:p w14:paraId="10B3B416" w14:textId="77777777" w:rsidR="00832D3C" w:rsidRPr="00534A55" w:rsidRDefault="00832D3C" w:rsidP="00832D3C">
      <w:pPr>
        <w:pStyle w:val="RegSingleTxtG"/>
        <w:ind w:left="1134"/>
        <w:rPr>
          <w:lang w:val="ru-RU"/>
        </w:rPr>
      </w:pPr>
      <w:r w:rsidRPr="00534A55">
        <w:rPr>
          <w:lang w:val="ru-RU"/>
        </w:rPr>
        <w:t>118.</w:t>
      </w:r>
      <w:r w:rsidRPr="00534A55">
        <w:rPr>
          <w:lang w:val="ru-RU"/>
        </w:rPr>
        <w:tab/>
      </w:r>
      <w:r>
        <w:rPr>
          <w:i/>
          <w:iCs/>
          <w:lang w:val="ru-RU"/>
        </w:rPr>
        <w:t>призывает</w:t>
      </w:r>
      <w:r>
        <w:rPr>
          <w:lang w:val="ru-RU"/>
        </w:rPr>
        <w:t xml:space="preserve"> Стороны, являющиеся развивающимися странами, определить свои потребности в поддержке в области укрепления потенциала и сообщать о них, в соответствующих случаях, в своих двухгодичных докладах по вопросам транспарентности как часть информации, упомянутой в решении 18/CMA.1; </w:t>
      </w:r>
    </w:p>
    <w:p w14:paraId="59107167" w14:textId="77777777" w:rsidR="00832D3C" w:rsidRPr="00534A55" w:rsidRDefault="00832D3C" w:rsidP="00832D3C">
      <w:pPr>
        <w:pStyle w:val="RegSingleTxtG"/>
        <w:ind w:left="1134"/>
        <w:rPr>
          <w:lang w:val="ru-RU"/>
        </w:rPr>
      </w:pPr>
      <w:r w:rsidRPr="00534A55">
        <w:rPr>
          <w:lang w:val="ru-RU"/>
        </w:rPr>
        <w:t>119.</w:t>
      </w:r>
      <w:r w:rsidRPr="00534A55">
        <w:rPr>
          <w:lang w:val="ru-RU"/>
        </w:rPr>
        <w:tab/>
      </w:r>
      <w:r>
        <w:rPr>
          <w:i/>
          <w:iCs/>
          <w:lang w:val="ru-RU"/>
        </w:rPr>
        <w:t xml:space="preserve">также призывает </w:t>
      </w:r>
      <w:r>
        <w:rPr>
          <w:lang w:val="ru-RU"/>
        </w:rPr>
        <w:t>Парижский комитет по укреплению потенциала учитывать новые виды деятельности, в том числе связанные с адаптацией, статьей 6 Парижского соглашения и расширенными рамками для обеспечения транспарентности согласно Парижскому соглашению, при принятии решений о будущих ежегодных приоритетных областях;</w:t>
      </w:r>
    </w:p>
    <w:p w14:paraId="66DB6C35" w14:textId="77777777" w:rsidR="00832D3C" w:rsidRPr="00534A55" w:rsidRDefault="00832D3C" w:rsidP="00832D3C">
      <w:pPr>
        <w:pStyle w:val="RegSingleTxtG"/>
        <w:ind w:left="1134"/>
        <w:rPr>
          <w:lang w:val="ru-RU"/>
        </w:rPr>
      </w:pPr>
      <w:r w:rsidRPr="00534A55">
        <w:rPr>
          <w:lang w:val="ru-RU"/>
        </w:rPr>
        <w:t>120.</w:t>
      </w:r>
      <w:r w:rsidRPr="00534A55">
        <w:rPr>
          <w:lang w:val="ru-RU"/>
        </w:rPr>
        <w:tab/>
      </w:r>
      <w:r>
        <w:rPr>
          <w:i/>
          <w:iCs/>
          <w:lang w:val="ru-RU"/>
        </w:rPr>
        <w:t>просит</w:t>
      </w:r>
      <w:r>
        <w:rPr>
          <w:lang w:val="ru-RU"/>
        </w:rPr>
        <w:t xml:space="preserve"> оперативные органы Финансового механизма и Адаптационный фонд продолжать усиливать поддержку укрепления потенциала в развивающихся странах и представлять обновленную информацию по этому вопросу в своих ежегодных докладах Конференции Сторон, действующей в качестве совещания Сторон Парижского соглашения, и </w:t>
      </w:r>
      <w:r>
        <w:rPr>
          <w:i/>
          <w:iCs/>
          <w:lang w:val="ru-RU"/>
        </w:rPr>
        <w:t xml:space="preserve">призывает </w:t>
      </w:r>
      <w:r>
        <w:rPr>
          <w:lang w:val="ru-RU"/>
        </w:rPr>
        <w:t>Стороны продолжать усиливать поддержку укрепления потенциала, в том числе посредством международного сотрудничества;</w:t>
      </w:r>
    </w:p>
    <w:p w14:paraId="0AD32DC2" w14:textId="7FDB0CDA" w:rsidR="00832D3C" w:rsidRPr="00656AC6" w:rsidRDefault="00707BC8" w:rsidP="00707BC8">
      <w:pPr>
        <w:pStyle w:val="H1G"/>
      </w:pPr>
      <w:bookmarkStart w:id="27" w:name="_Toc161227279"/>
      <w:bookmarkStart w:id="28" w:name="_Toc161302554"/>
      <w:r>
        <w:tab/>
      </w:r>
      <w:r w:rsidR="00832D3C" w:rsidRPr="00885096">
        <w:t>D</w:t>
      </w:r>
      <w:r w:rsidR="00832D3C" w:rsidRPr="00656AC6">
        <w:t>.</w:t>
      </w:r>
      <w:r w:rsidR="00832D3C" w:rsidRPr="00656AC6">
        <w:tab/>
      </w:r>
      <w:r w:rsidR="00832D3C">
        <w:t>Потери и ущерб</w:t>
      </w:r>
      <w:bookmarkEnd w:id="27"/>
      <w:bookmarkEnd w:id="28"/>
    </w:p>
    <w:p w14:paraId="628F32A8" w14:textId="77777777" w:rsidR="00832D3C" w:rsidRPr="00534A55" w:rsidRDefault="00832D3C" w:rsidP="00832D3C">
      <w:pPr>
        <w:pStyle w:val="RegSingleTxtG"/>
        <w:ind w:left="1134"/>
        <w:rPr>
          <w:rFonts w:asciiTheme="majorBidi" w:hAnsiTheme="majorBidi" w:cstheme="majorBidi"/>
          <w:lang w:val="ru-RU"/>
        </w:rPr>
      </w:pPr>
      <w:r w:rsidRPr="00534A55">
        <w:rPr>
          <w:rFonts w:asciiTheme="majorBidi" w:hAnsiTheme="majorBidi" w:cstheme="majorBidi"/>
          <w:lang w:val="ru-RU"/>
        </w:rPr>
        <w:t>121.</w:t>
      </w:r>
      <w:r w:rsidRPr="00534A55">
        <w:rPr>
          <w:rFonts w:asciiTheme="majorBidi" w:hAnsiTheme="majorBidi" w:cstheme="majorBidi"/>
          <w:lang w:val="ru-RU"/>
        </w:rPr>
        <w:tab/>
      </w:r>
      <w:r>
        <w:rPr>
          <w:i/>
          <w:iCs/>
          <w:lang w:val="ru-RU"/>
        </w:rPr>
        <w:t>ссылается</w:t>
      </w:r>
      <w:r>
        <w:rPr>
          <w:lang w:val="ru-RU"/>
        </w:rPr>
        <w:t xml:space="preserve"> на о статью 8 Парижского соглашения, в которой Стороны признают важность предупреждения, минимизации и решения вопросов потерь и ущерба, связанных с неблагоприятными воздействиями изменения климата, включая экстремальные погодные явления и медленно протекающие явления, а также роль устойчивого развития в снижении риска потерь и ущерба, и в соответствии с которой Сторонам следует углублять понимание, активизировать действия и поддержку, в том числе через Варшавский международный механизм по потерям и ущербу в результате воздействий изменения климата, когда это необходимо, на основе сотрудничества и </w:t>
      </w:r>
      <w:r>
        <w:rPr>
          <w:lang w:val="ru-RU"/>
        </w:rPr>
        <w:lastRenderedPageBreak/>
        <w:t>стимулирования в отношении потерь и ущерба в результате воздействий изменения климата;</w:t>
      </w:r>
    </w:p>
    <w:p w14:paraId="2A97464D" w14:textId="77777777" w:rsidR="00832D3C" w:rsidRPr="00534A55" w:rsidRDefault="00832D3C" w:rsidP="00832D3C">
      <w:pPr>
        <w:pStyle w:val="RegSingleTxtG"/>
        <w:ind w:left="1134"/>
        <w:rPr>
          <w:rFonts w:asciiTheme="majorBidi" w:hAnsiTheme="majorBidi" w:cstheme="majorBidi"/>
          <w:lang w:val="ru-RU"/>
        </w:rPr>
      </w:pPr>
      <w:r w:rsidRPr="00534A55">
        <w:rPr>
          <w:rFonts w:asciiTheme="majorBidi" w:hAnsiTheme="majorBidi" w:cstheme="majorBidi"/>
          <w:lang w:val="ru-RU"/>
        </w:rPr>
        <w:t>122.</w:t>
      </w:r>
      <w:r w:rsidRPr="00534A55">
        <w:rPr>
          <w:rFonts w:asciiTheme="majorBidi" w:hAnsiTheme="majorBidi" w:cstheme="majorBidi"/>
          <w:lang w:val="ru-RU"/>
        </w:rPr>
        <w:tab/>
      </w:r>
      <w:r>
        <w:rPr>
          <w:i/>
          <w:iCs/>
          <w:lang w:val="ru-RU"/>
        </w:rPr>
        <w:t>признает</w:t>
      </w:r>
      <w:r>
        <w:rPr>
          <w:lang w:val="ru-RU"/>
        </w:rPr>
        <w:t xml:space="preserve"> важное значение особо уязвимых развивающихся стран и групп населения, которые уже уязвимы в силу географического положения, социально-экономического статуса, источников средств к существованию, пола, возраста, статуса меньшинства, маргинализации, перемещения или инвалидности, а также экосистем, от которых они зависят, при реагировании на потери и ущерб в результате воздействий изменения климата;</w:t>
      </w:r>
    </w:p>
    <w:p w14:paraId="0870C7B3" w14:textId="77777777" w:rsidR="00832D3C" w:rsidRPr="00534A55" w:rsidRDefault="00832D3C" w:rsidP="00832D3C">
      <w:pPr>
        <w:pStyle w:val="RegSingleTxtG"/>
        <w:ind w:left="1134"/>
        <w:rPr>
          <w:rFonts w:asciiTheme="majorBidi" w:hAnsiTheme="majorBidi" w:cstheme="majorBidi"/>
          <w:lang w:val="ru-RU"/>
        </w:rPr>
      </w:pPr>
      <w:r w:rsidRPr="00534A55">
        <w:rPr>
          <w:rFonts w:asciiTheme="majorBidi" w:hAnsiTheme="majorBidi" w:cstheme="majorBidi"/>
          <w:lang w:val="ru-RU"/>
        </w:rPr>
        <w:t>123.</w:t>
      </w:r>
      <w:r w:rsidRPr="00534A55">
        <w:rPr>
          <w:rFonts w:asciiTheme="majorBidi" w:hAnsiTheme="majorBidi" w:cstheme="majorBidi"/>
          <w:lang w:val="ru-RU"/>
        </w:rPr>
        <w:tab/>
      </w:r>
      <w:r>
        <w:rPr>
          <w:i/>
          <w:iCs/>
          <w:lang w:val="ru-RU"/>
        </w:rPr>
        <w:t>подчеркивает</w:t>
      </w:r>
      <w:r>
        <w:rPr>
          <w:lang w:val="ru-RU"/>
        </w:rPr>
        <w:t xml:space="preserve"> важность обеспечения согласованности и взаимодополняемости во всех аспектах действий и поддержки для предотвращения, минимизации и устранения потерь и ущерба в результате воздействий изменения климата;</w:t>
      </w:r>
    </w:p>
    <w:p w14:paraId="69A9DBB1" w14:textId="77777777" w:rsidR="00832D3C" w:rsidRPr="00534A55" w:rsidRDefault="00832D3C" w:rsidP="00832D3C">
      <w:pPr>
        <w:pStyle w:val="RegSingleTxtG"/>
        <w:ind w:left="1134"/>
        <w:rPr>
          <w:rFonts w:asciiTheme="majorBidi" w:hAnsiTheme="majorBidi" w:cstheme="majorBidi"/>
          <w:lang w:val="ru-RU"/>
        </w:rPr>
      </w:pPr>
      <w:r w:rsidRPr="00534A55">
        <w:rPr>
          <w:rFonts w:asciiTheme="majorBidi" w:hAnsiTheme="majorBidi" w:cstheme="majorBidi"/>
          <w:lang w:val="ru-RU"/>
        </w:rPr>
        <w:t>124.</w:t>
      </w:r>
      <w:r w:rsidRPr="00534A55">
        <w:rPr>
          <w:rFonts w:asciiTheme="majorBidi" w:hAnsiTheme="majorBidi" w:cstheme="majorBidi"/>
          <w:lang w:val="ru-RU"/>
        </w:rPr>
        <w:tab/>
      </w:r>
      <w:r>
        <w:rPr>
          <w:i/>
          <w:iCs/>
          <w:lang w:val="ru-RU"/>
        </w:rPr>
        <w:t>признает</w:t>
      </w:r>
      <w:r>
        <w:rPr>
          <w:lang w:val="ru-RU"/>
        </w:rPr>
        <w:t xml:space="preserve"> успехи в международных усилиях по предотвращению, минимизации и устранению потерь и ущерба в результате воздействий изменения климата, включая экстремальные погодные явления и медленно протекающие явления, в развивающихся странах, которые особенно уязвимы к неблагоприятным последствиям изменения климата, в том числе прогресс в работе Исполнительного комитета Варшавского международного механизма и его групп экспертов, группы технических экспертов и целевой группы; создание Сантьягской сети по предотвращению, минимизации и устранению потерь и ущерба в результате неблагоприятных воздействий изменения климата и прогресс в ее вводе в действие, включая выбор принимающей стороны; прогресс в областях, упомянутых в пункте 4 статьи 8 Парижского соглашения; а также в результате постоянных усилий по углублению понимания, активизации действий и поддержки в отношении потерь и ущерба, связанных с воздействиями изменения климата;</w:t>
      </w:r>
    </w:p>
    <w:p w14:paraId="345E01F3" w14:textId="77777777" w:rsidR="00832D3C" w:rsidRPr="00534A55" w:rsidRDefault="00832D3C" w:rsidP="00832D3C">
      <w:pPr>
        <w:pStyle w:val="RegSingleTxtG"/>
        <w:ind w:left="1134"/>
        <w:rPr>
          <w:rFonts w:asciiTheme="majorBidi" w:hAnsiTheme="majorBidi" w:cstheme="majorBidi"/>
          <w:lang w:val="ru-RU"/>
        </w:rPr>
      </w:pPr>
      <w:r w:rsidRPr="00534A55">
        <w:rPr>
          <w:rFonts w:asciiTheme="majorBidi" w:hAnsiTheme="majorBidi" w:cstheme="majorBidi"/>
          <w:lang w:val="ru-RU"/>
        </w:rPr>
        <w:t>125.</w:t>
      </w:r>
      <w:r w:rsidRPr="00534A55">
        <w:rPr>
          <w:rFonts w:asciiTheme="majorBidi" w:hAnsiTheme="majorBidi" w:cstheme="majorBidi"/>
          <w:lang w:val="ru-RU"/>
        </w:rPr>
        <w:tab/>
      </w:r>
      <w:r>
        <w:rPr>
          <w:i/>
          <w:iCs/>
          <w:lang w:val="ru-RU"/>
        </w:rPr>
        <w:t xml:space="preserve">также признает </w:t>
      </w:r>
      <w:r>
        <w:rPr>
          <w:lang w:val="ru-RU"/>
        </w:rPr>
        <w:t>национальные усилия по реагированию на потери и ущерб в результате воздействий изменения климата, в том числе в отношении комплексного управления рисками, упреждающих действий и планирования, восстановления, реабилитации и реконструкции, действий по устранению воздействий медленно протекающих явлений, разработки политики и планирования перемещения и запланированного переселения, а также механизмов направления финансирования, в том числе на местном уровне и для тех, кто находится на передовой линии борьбы с изменением климата, для поддержки деятельности, связанной с предотвращением, минимизацией и устранением потерь и ущерба в результате воздействий изменения климата;</w:t>
      </w:r>
    </w:p>
    <w:p w14:paraId="157D894B" w14:textId="77777777" w:rsidR="00832D3C" w:rsidRPr="00534A55" w:rsidRDefault="00832D3C" w:rsidP="00832D3C">
      <w:pPr>
        <w:pStyle w:val="RegSingleTxtG"/>
        <w:ind w:left="1134"/>
        <w:rPr>
          <w:rFonts w:asciiTheme="majorBidi" w:hAnsiTheme="majorBidi" w:cstheme="majorBidi"/>
          <w:lang w:val="ru-RU"/>
        </w:rPr>
      </w:pPr>
      <w:r w:rsidRPr="00534A55">
        <w:rPr>
          <w:rFonts w:asciiTheme="majorBidi" w:hAnsiTheme="majorBidi" w:cstheme="majorBidi"/>
          <w:lang w:val="ru-RU"/>
        </w:rPr>
        <w:t>126.</w:t>
      </w:r>
      <w:r w:rsidRPr="00534A55">
        <w:rPr>
          <w:rFonts w:asciiTheme="majorBidi" w:hAnsiTheme="majorBidi" w:cstheme="majorBidi"/>
          <w:lang w:val="ru-RU"/>
        </w:rPr>
        <w:tab/>
      </w:r>
      <w:r>
        <w:rPr>
          <w:i/>
          <w:iCs/>
          <w:lang w:val="ru-RU"/>
        </w:rPr>
        <w:t>подтверждает</w:t>
      </w:r>
      <w:r>
        <w:rPr>
          <w:lang w:val="ru-RU"/>
        </w:rPr>
        <w:t>, что изменение климата уже привело и будет приводить ко все большим потерям и ущербу и что по мере повышения температуры воздействия экстремальных климатических и погодных явлений, а также медленно протекающих явлений будут представлять все большую социальную, экономическую и экологическую угрозу;</w:t>
      </w:r>
    </w:p>
    <w:p w14:paraId="0C08B6B3" w14:textId="77777777" w:rsidR="00832D3C" w:rsidRPr="00534A55" w:rsidRDefault="00832D3C" w:rsidP="00832D3C">
      <w:pPr>
        <w:pStyle w:val="RegSingleTxtG"/>
        <w:ind w:left="1134"/>
        <w:rPr>
          <w:rFonts w:asciiTheme="majorBidi" w:hAnsiTheme="majorBidi" w:cstheme="majorBidi"/>
          <w:lang w:val="ru-RU"/>
        </w:rPr>
      </w:pPr>
      <w:r w:rsidRPr="00534A55">
        <w:rPr>
          <w:rFonts w:asciiTheme="majorBidi" w:hAnsiTheme="majorBidi" w:cstheme="majorBidi"/>
          <w:lang w:val="ru-RU"/>
        </w:rPr>
        <w:t>127.</w:t>
      </w:r>
      <w:r w:rsidRPr="00534A55">
        <w:rPr>
          <w:rFonts w:asciiTheme="majorBidi" w:hAnsiTheme="majorBidi" w:cstheme="majorBidi"/>
          <w:lang w:val="ru-RU"/>
        </w:rPr>
        <w:tab/>
      </w:r>
      <w:r>
        <w:rPr>
          <w:i/>
          <w:iCs/>
          <w:lang w:val="ru-RU"/>
        </w:rPr>
        <w:t>признает</w:t>
      </w:r>
      <w:r>
        <w:rPr>
          <w:lang w:val="ru-RU"/>
        </w:rPr>
        <w:t>, что для комплексного управления рисками и реагирования на потери и ущерб в результате воздействий изменения климата необходимо более глубокое понимание того, как избежать риска маловероятных или характеризующихся мощным воздействием событий или результатов, таких как резкие изменения и потенциальные критические точки, а также расширение знаний, поддержки, политики и действий;</w:t>
      </w:r>
    </w:p>
    <w:p w14:paraId="4555AA33" w14:textId="77777777" w:rsidR="00832D3C" w:rsidRPr="00534A55" w:rsidRDefault="00832D3C" w:rsidP="00832D3C">
      <w:pPr>
        <w:pStyle w:val="RegSingleTxtG"/>
        <w:ind w:left="1134"/>
        <w:rPr>
          <w:rFonts w:asciiTheme="majorBidi" w:hAnsiTheme="majorBidi" w:cstheme="majorBidi"/>
          <w:lang w:val="ru-RU"/>
        </w:rPr>
      </w:pPr>
      <w:r w:rsidRPr="00534A55">
        <w:rPr>
          <w:rFonts w:asciiTheme="majorBidi" w:hAnsiTheme="majorBidi" w:cstheme="majorBidi"/>
          <w:lang w:val="ru-RU"/>
        </w:rPr>
        <w:t>128.</w:t>
      </w:r>
      <w:r w:rsidRPr="00534A55">
        <w:rPr>
          <w:rFonts w:asciiTheme="majorBidi" w:hAnsiTheme="majorBidi" w:cstheme="majorBidi"/>
          <w:lang w:val="ru-RU"/>
        </w:rPr>
        <w:tab/>
      </w:r>
      <w:r>
        <w:rPr>
          <w:i/>
          <w:iCs/>
          <w:lang w:val="ru-RU"/>
        </w:rPr>
        <w:t>подтверждает</w:t>
      </w:r>
      <w:r>
        <w:rPr>
          <w:lang w:val="ru-RU"/>
        </w:rPr>
        <w:t xml:space="preserve"> наличие значительных пробелов, в том числе финансовых, которые сохраняются в реагировании на возросшие масштабы и частоту потерь и ущерба и связанные с ними экономические и неэкономические потери;</w:t>
      </w:r>
    </w:p>
    <w:p w14:paraId="026F30B6" w14:textId="77777777" w:rsidR="00832D3C" w:rsidRPr="00534A55" w:rsidRDefault="00832D3C" w:rsidP="00832D3C">
      <w:pPr>
        <w:pStyle w:val="RegSingleTxtG"/>
        <w:ind w:left="1134"/>
        <w:rPr>
          <w:rFonts w:asciiTheme="majorBidi" w:hAnsiTheme="majorBidi" w:cstheme="majorBidi"/>
          <w:lang w:val="ru-RU"/>
        </w:rPr>
      </w:pPr>
      <w:r w:rsidRPr="00534A55">
        <w:rPr>
          <w:rFonts w:asciiTheme="majorBidi" w:hAnsiTheme="majorBidi" w:cstheme="majorBidi"/>
          <w:lang w:val="ru-RU"/>
        </w:rPr>
        <w:t>129.</w:t>
      </w:r>
      <w:r w:rsidRPr="00534A55">
        <w:rPr>
          <w:rFonts w:asciiTheme="majorBidi" w:hAnsiTheme="majorBidi" w:cstheme="majorBidi"/>
          <w:lang w:val="ru-RU"/>
        </w:rPr>
        <w:tab/>
      </w:r>
      <w:r>
        <w:rPr>
          <w:i/>
          <w:iCs/>
          <w:lang w:val="ru-RU"/>
        </w:rPr>
        <w:t>выражает глубокую озабоченность</w:t>
      </w:r>
      <w:r>
        <w:rPr>
          <w:lang w:val="ru-RU"/>
        </w:rPr>
        <w:t xml:space="preserve"> по поводу значительных экономических и неэкономических потерь и ущерба, связанных с неблагоприятными последствиями изменения климата для развивающихся стран, которые, в частности, приводят к сокращению бюджетных возможностей и препятствиям в достижении целей в области устойчивого развития;</w:t>
      </w:r>
    </w:p>
    <w:p w14:paraId="7EAC62D9" w14:textId="77777777" w:rsidR="00832D3C" w:rsidRPr="00534A55" w:rsidRDefault="00832D3C" w:rsidP="00832D3C">
      <w:pPr>
        <w:pStyle w:val="RegSingleTxtG"/>
        <w:ind w:left="1134"/>
        <w:rPr>
          <w:rFonts w:asciiTheme="majorBidi" w:hAnsiTheme="majorBidi" w:cstheme="majorBidi"/>
          <w:lang w:val="ru-RU"/>
        </w:rPr>
      </w:pPr>
      <w:bookmarkStart w:id="29" w:name="_Ref155867358"/>
      <w:r w:rsidRPr="00534A55">
        <w:rPr>
          <w:rFonts w:asciiTheme="majorBidi" w:hAnsiTheme="majorBidi" w:cstheme="majorBidi"/>
          <w:lang w:val="ru-RU"/>
        </w:rPr>
        <w:t>130.</w:t>
      </w:r>
      <w:r w:rsidRPr="00534A55">
        <w:rPr>
          <w:rFonts w:asciiTheme="majorBidi" w:hAnsiTheme="majorBidi" w:cstheme="majorBidi"/>
          <w:lang w:val="ru-RU"/>
        </w:rPr>
        <w:tab/>
      </w:r>
      <w:r>
        <w:rPr>
          <w:i/>
          <w:iCs/>
          <w:lang w:val="ru-RU"/>
        </w:rPr>
        <w:t>признает</w:t>
      </w:r>
      <w:r>
        <w:rPr>
          <w:lang w:val="ru-RU"/>
        </w:rPr>
        <w:t xml:space="preserve"> необходимость срочных и более активных мер и поддержки для предотвращения, минимизации и устранения потерь и ущерба в результате воздействий изменения климата, в том числе в рамках Варшавского международного </w:t>
      </w:r>
      <w:r>
        <w:rPr>
          <w:lang w:val="ru-RU"/>
        </w:rPr>
        <w:lastRenderedPageBreak/>
        <w:t>механизма, включая его группы экспертов, группу технических экспертов и целевую группу, а также Сантьягской сети и других соответствующих усилий по сотрудничеству;</w:t>
      </w:r>
      <w:bookmarkEnd w:id="29"/>
    </w:p>
    <w:p w14:paraId="36590988" w14:textId="77777777" w:rsidR="00832D3C" w:rsidRPr="00534A55" w:rsidRDefault="00832D3C" w:rsidP="00832D3C">
      <w:pPr>
        <w:pStyle w:val="RegSingleTxtG"/>
        <w:ind w:left="1134"/>
        <w:rPr>
          <w:rFonts w:asciiTheme="majorBidi" w:hAnsiTheme="majorBidi" w:cstheme="majorBidi"/>
          <w:lang w:val="ru-RU"/>
        </w:rPr>
      </w:pPr>
      <w:r w:rsidRPr="00534A55">
        <w:rPr>
          <w:rFonts w:asciiTheme="majorBidi" w:hAnsiTheme="majorBidi" w:cstheme="majorBidi"/>
          <w:lang w:val="ru-RU"/>
        </w:rPr>
        <w:t>131.</w:t>
      </w:r>
      <w:r w:rsidRPr="00534A55">
        <w:rPr>
          <w:rFonts w:asciiTheme="majorBidi" w:hAnsiTheme="majorBidi" w:cstheme="majorBidi"/>
          <w:lang w:val="ru-RU"/>
        </w:rPr>
        <w:tab/>
      </w:r>
      <w:r>
        <w:rPr>
          <w:i/>
          <w:iCs/>
          <w:lang w:val="ru-RU"/>
        </w:rPr>
        <w:t>призывает</w:t>
      </w:r>
      <w:r>
        <w:rPr>
          <w:lang w:val="ru-RU"/>
        </w:rPr>
        <w:t xml:space="preserve"> Стороны и соответствующие учреждения повысить согласованность и синергию между усилиями, касающимися снижения риска бедствий, гуманитарной помощи, реабилитации, восстановления и реконструкции, а также перемещения, запланированного переселения и миграции, в контексте воздействий изменения климата, и действиями по решению проблем медленно протекающих явлений, с тем чтобы добиться прогресса в предотвращении, минимизации и устранении потерь и ущерба в результате воздействий изменения климата согласованным и эффективным образом;</w:t>
      </w:r>
    </w:p>
    <w:p w14:paraId="10CF8A24" w14:textId="77777777" w:rsidR="00832D3C" w:rsidRPr="00534A55" w:rsidRDefault="00832D3C" w:rsidP="00832D3C">
      <w:pPr>
        <w:pStyle w:val="RegSingleTxtG"/>
        <w:ind w:left="1134"/>
        <w:rPr>
          <w:rFonts w:asciiTheme="majorBidi" w:hAnsiTheme="majorBidi" w:cstheme="majorBidi"/>
          <w:lang w:val="ru-RU"/>
        </w:rPr>
      </w:pPr>
      <w:r w:rsidRPr="00534A55">
        <w:rPr>
          <w:rFonts w:asciiTheme="majorBidi" w:hAnsiTheme="majorBidi" w:cstheme="majorBidi"/>
          <w:lang w:val="ru-RU"/>
        </w:rPr>
        <w:t>132.</w:t>
      </w:r>
      <w:r w:rsidRPr="00534A55">
        <w:rPr>
          <w:rFonts w:asciiTheme="majorBidi" w:hAnsiTheme="majorBidi" w:cstheme="majorBidi"/>
          <w:lang w:val="ru-RU"/>
        </w:rPr>
        <w:tab/>
      </w:r>
      <w:r>
        <w:rPr>
          <w:i/>
          <w:iCs/>
          <w:lang w:val="ru-RU"/>
        </w:rPr>
        <w:t>напоминает</w:t>
      </w:r>
      <w:r>
        <w:rPr>
          <w:lang w:val="ru-RU"/>
        </w:rPr>
        <w:t>, что в контексте расширенных рамок для обеспечения транспарентности каждая заинтересованная Сторона может предоставлять, в соответствующих случаях, информацию, связанную с расширением понимания, действий и поддержки, на основе сотрудничества и содействия, для предотвращения, минимизации и устранения потерь и ущерба в результате воздействий изменения климата;</w:t>
      </w:r>
    </w:p>
    <w:p w14:paraId="04F3317E" w14:textId="77777777" w:rsidR="00832D3C" w:rsidRPr="00534A55" w:rsidRDefault="00832D3C" w:rsidP="00832D3C">
      <w:pPr>
        <w:pStyle w:val="RegSingleTxtG"/>
        <w:ind w:left="1134"/>
        <w:rPr>
          <w:rFonts w:asciiTheme="majorBidi" w:hAnsiTheme="majorBidi" w:cstheme="majorBidi"/>
          <w:lang w:val="ru-RU"/>
        </w:rPr>
      </w:pPr>
      <w:r w:rsidRPr="00534A55">
        <w:rPr>
          <w:rFonts w:asciiTheme="majorBidi" w:hAnsiTheme="majorBidi" w:cstheme="majorBidi"/>
          <w:lang w:val="ru-RU"/>
        </w:rPr>
        <w:t>133.</w:t>
      </w:r>
      <w:r w:rsidRPr="00534A55">
        <w:rPr>
          <w:rFonts w:asciiTheme="majorBidi" w:hAnsiTheme="majorBidi" w:cstheme="majorBidi"/>
          <w:lang w:val="ru-RU"/>
        </w:rPr>
        <w:tab/>
      </w:r>
      <w:r>
        <w:rPr>
          <w:i/>
          <w:iCs/>
          <w:lang w:val="ru-RU"/>
        </w:rPr>
        <w:t>просит</w:t>
      </w:r>
      <w:r>
        <w:rPr>
          <w:lang w:val="ru-RU"/>
        </w:rPr>
        <w:t xml:space="preserve"> Исполнительный комитет Варшавского международного механизма подготовить, опираясь на работу своих групп экспертов, группы технических экспертов и целевой группы, добровольные руководящие принципы по совершенствованию сбора данных и информации и управления ими для подготовки двухгодичных докладов по вопросам транспарентности;</w:t>
      </w:r>
    </w:p>
    <w:p w14:paraId="00BE5AE9" w14:textId="77777777" w:rsidR="00832D3C" w:rsidRPr="00534A55" w:rsidRDefault="00832D3C" w:rsidP="00832D3C">
      <w:pPr>
        <w:pStyle w:val="RegSingleTxtG"/>
        <w:ind w:left="1134"/>
        <w:rPr>
          <w:rFonts w:asciiTheme="majorBidi" w:hAnsiTheme="majorBidi" w:cstheme="majorBidi"/>
          <w:lang w:val="ru-RU"/>
        </w:rPr>
      </w:pPr>
      <w:r w:rsidRPr="00534A55">
        <w:rPr>
          <w:rFonts w:asciiTheme="majorBidi" w:hAnsiTheme="majorBidi" w:cstheme="majorBidi"/>
          <w:lang w:val="ru-RU"/>
        </w:rPr>
        <w:t>134.</w:t>
      </w:r>
      <w:r w:rsidRPr="00534A55">
        <w:rPr>
          <w:rFonts w:asciiTheme="majorBidi" w:hAnsiTheme="majorBidi" w:cstheme="majorBidi"/>
          <w:lang w:val="ru-RU"/>
        </w:rPr>
        <w:tab/>
      </w:r>
      <w:r>
        <w:rPr>
          <w:i/>
          <w:iCs/>
          <w:lang w:val="ru-RU"/>
        </w:rPr>
        <w:t>также просит</w:t>
      </w:r>
      <w:r>
        <w:rPr>
          <w:lang w:val="ru-RU"/>
        </w:rPr>
        <w:t xml:space="preserve"> секретариат на регулярной основе готовить для рассмотрения Исполнительным комитетом Варшавского международного механизма обобщающий доклад об информации о потерях и ущербе, представленной Сторонами в их двухгодичных докладах по вопросам транспарентности и, в соответствующих случаях, в других национальных докладах согласно Парижскому соглашению, с целью расширения доступности информации о потерях и ущербе, в том числе для целей мониторинга прогресса в реагировании на них на национальном уровне;</w:t>
      </w:r>
    </w:p>
    <w:p w14:paraId="21B24F99" w14:textId="77777777" w:rsidR="00832D3C" w:rsidRPr="00534A55" w:rsidRDefault="00832D3C" w:rsidP="00832D3C">
      <w:pPr>
        <w:pStyle w:val="RegSingleTxtG"/>
        <w:ind w:left="1134"/>
        <w:rPr>
          <w:rFonts w:asciiTheme="majorBidi" w:hAnsiTheme="majorBidi" w:cstheme="majorBidi"/>
          <w:lang w:val="ru-RU"/>
        </w:rPr>
      </w:pPr>
      <w:r w:rsidRPr="00534A55">
        <w:rPr>
          <w:rFonts w:asciiTheme="majorBidi" w:hAnsiTheme="majorBidi" w:cstheme="majorBidi"/>
          <w:lang w:val="ru-RU"/>
        </w:rPr>
        <w:t>135.</w:t>
      </w:r>
      <w:r w:rsidRPr="00534A55">
        <w:rPr>
          <w:rFonts w:asciiTheme="majorBidi" w:hAnsiTheme="majorBidi" w:cstheme="majorBidi"/>
          <w:lang w:val="ru-RU"/>
        </w:rPr>
        <w:tab/>
      </w:r>
      <w:r>
        <w:rPr>
          <w:i/>
          <w:iCs/>
          <w:lang w:val="ru-RU"/>
        </w:rPr>
        <w:t>призывает</w:t>
      </w:r>
      <w:r>
        <w:rPr>
          <w:lang w:val="ru-RU"/>
        </w:rPr>
        <w:t xml:space="preserve"> заинтересованные Стороны, являющиеся развивающимися странами, обращаться за технической помощью через Сантьягскую сеть для осуществления действий, упомянутых в пункте 130 выше;</w:t>
      </w:r>
    </w:p>
    <w:p w14:paraId="50A467D7" w14:textId="02C66898" w:rsidR="00832D3C" w:rsidRPr="00656AC6" w:rsidRDefault="00EE3786" w:rsidP="00EE3786">
      <w:pPr>
        <w:pStyle w:val="H1G"/>
      </w:pPr>
      <w:bookmarkStart w:id="30" w:name="_Toc161227280"/>
      <w:bookmarkStart w:id="31" w:name="_Toc161302555"/>
      <w:r>
        <w:tab/>
      </w:r>
      <w:r w:rsidR="00832D3C" w:rsidRPr="00885096">
        <w:t>E</w:t>
      </w:r>
      <w:r w:rsidR="00832D3C" w:rsidRPr="00656AC6">
        <w:t>.</w:t>
      </w:r>
      <w:r w:rsidR="00832D3C" w:rsidRPr="00656AC6">
        <w:tab/>
      </w:r>
      <w:r w:rsidR="00832D3C">
        <w:t>Меры реагирования</w:t>
      </w:r>
      <w:bookmarkEnd w:id="30"/>
      <w:bookmarkEnd w:id="31"/>
    </w:p>
    <w:p w14:paraId="4E307E7B" w14:textId="77777777" w:rsidR="00832D3C" w:rsidRPr="00534A55" w:rsidRDefault="00832D3C" w:rsidP="00832D3C">
      <w:pPr>
        <w:pStyle w:val="RegSingleTxtG"/>
        <w:ind w:left="1134"/>
        <w:rPr>
          <w:lang w:val="ru-RU"/>
        </w:rPr>
      </w:pPr>
      <w:r w:rsidRPr="00534A55">
        <w:rPr>
          <w:lang w:val="ru-RU"/>
        </w:rPr>
        <w:t>136.</w:t>
      </w:r>
      <w:r w:rsidRPr="00534A55">
        <w:rPr>
          <w:lang w:val="ru-RU"/>
        </w:rPr>
        <w:tab/>
      </w:r>
      <w:r>
        <w:rPr>
          <w:i/>
          <w:iCs/>
          <w:lang w:val="ru-RU"/>
        </w:rPr>
        <w:t>признает</w:t>
      </w:r>
      <w:r>
        <w:rPr>
          <w:lang w:val="ru-RU"/>
        </w:rPr>
        <w:t xml:space="preserve"> важность максимизации положительных и минимизации отрицательных экономических и социальных воздействий осуществления мер реагирования;</w:t>
      </w:r>
    </w:p>
    <w:p w14:paraId="35710EE6" w14:textId="77777777" w:rsidR="00832D3C" w:rsidRPr="00534A55" w:rsidRDefault="00832D3C" w:rsidP="00832D3C">
      <w:pPr>
        <w:pStyle w:val="RegSingleTxtG"/>
        <w:ind w:left="1134"/>
        <w:rPr>
          <w:lang w:val="ru-RU"/>
        </w:rPr>
      </w:pPr>
      <w:r w:rsidRPr="00534A55">
        <w:rPr>
          <w:lang w:val="ru-RU"/>
        </w:rPr>
        <w:t>137.</w:t>
      </w:r>
      <w:r w:rsidRPr="00534A55">
        <w:rPr>
          <w:lang w:val="ru-RU"/>
        </w:rPr>
        <w:tab/>
      </w:r>
      <w:r>
        <w:rPr>
          <w:i/>
          <w:iCs/>
          <w:lang w:val="ru-RU"/>
        </w:rPr>
        <w:t>ссылается</w:t>
      </w:r>
      <w:r>
        <w:rPr>
          <w:lang w:val="ru-RU"/>
        </w:rPr>
        <w:t xml:space="preserve"> на пункт 15 статьи 4 Парижского соглашения, в котором говорится, что Стороны принимают во внимание при осуществлении Парижского соглашения обеспокоенности Сторон, экономика которых наиболее пострадала от воздействий мер реагирования, особенно Сторон, являющихся развивающимися странами;</w:t>
      </w:r>
    </w:p>
    <w:p w14:paraId="4D555BB4" w14:textId="77777777" w:rsidR="00832D3C" w:rsidRPr="00534A55" w:rsidRDefault="00832D3C" w:rsidP="00832D3C">
      <w:pPr>
        <w:pStyle w:val="RegSingleTxtG"/>
        <w:ind w:left="1134"/>
        <w:rPr>
          <w:lang w:val="ru-RU"/>
        </w:rPr>
      </w:pPr>
      <w:r w:rsidRPr="00534A55">
        <w:rPr>
          <w:lang w:val="ru-RU"/>
        </w:rPr>
        <w:t>138.</w:t>
      </w:r>
      <w:r w:rsidRPr="00534A55">
        <w:rPr>
          <w:lang w:val="ru-RU"/>
        </w:rPr>
        <w:tab/>
      </w:r>
      <w:r>
        <w:rPr>
          <w:i/>
          <w:iCs/>
          <w:lang w:val="ru-RU"/>
        </w:rPr>
        <w:t>признает</w:t>
      </w:r>
      <w:r>
        <w:rPr>
          <w:lang w:val="ru-RU"/>
        </w:rPr>
        <w:t>, что предпринимаются значительные усилия по оценке и решению проблем, связанных с позитивными и негативными социально-экономическими воздействиями мер реагирования как Сторонами и заинтересованными кругами, не являющимися Сторонами, на национальном уровне, так и форумом по воздействию осуществления мер реагирования и его Катовицким комитетом экспертов по воздействию осуществления мер реагирования в рамках шестилетнего плана работы форума и его Катовицкого комитета по воздействию;</w:t>
      </w:r>
    </w:p>
    <w:p w14:paraId="5EABF389" w14:textId="77777777" w:rsidR="00832D3C" w:rsidRPr="00534A55" w:rsidRDefault="00832D3C" w:rsidP="00832D3C">
      <w:pPr>
        <w:pStyle w:val="RegSingleTxtG"/>
        <w:ind w:left="1134"/>
        <w:rPr>
          <w:lang w:val="ru-RU"/>
        </w:rPr>
      </w:pPr>
      <w:r w:rsidRPr="00534A55">
        <w:rPr>
          <w:lang w:val="ru-RU"/>
        </w:rPr>
        <w:t>139.</w:t>
      </w:r>
      <w:r w:rsidRPr="00534A55">
        <w:rPr>
          <w:lang w:val="ru-RU"/>
        </w:rPr>
        <w:tab/>
      </w:r>
      <w:r>
        <w:rPr>
          <w:i/>
          <w:iCs/>
          <w:lang w:val="ru-RU"/>
        </w:rPr>
        <w:t>с удовлетворением отмечает,</w:t>
      </w:r>
      <w:r>
        <w:rPr>
          <w:lang w:val="ru-RU"/>
        </w:rPr>
        <w:t xml:space="preserve"> прогресс, достигнутый Катовицким комитетом по воздействию, в оказании поддержки работе форума;</w:t>
      </w:r>
    </w:p>
    <w:p w14:paraId="05AAC53C" w14:textId="77777777" w:rsidR="00832D3C" w:rsidRPr="00534A55" w:rsidRDefault="00832D3C" w:rsidP="00832D3C">
      <w:pPr>
        <w:pStyle w:val="RegSingleTxtG"/>
        <w:ind w:left="1134"/>
        <w:rPr>
          <w:lang w:val="ru-RU"/>
        </w:rPr>
      </w:pPr>
      <w:r w:rsidRPr="00534A55">
        <w:rPr>
          <w:lang w:val="ru-RU"/>
        </w:rPr>
        <w:t>140.</w:t>
      </w:r>
      <w:r w:rsidRPr="00534A55">
        <w:rPr>
          <w:lang w:val="ru-RU"/>
        </w:rPr>
        <w:tab/>
      </w:r>
      <w:r>
        <w:rPr>
          <w:i/>
          <w:iCs/>
          <w:lang w:val="ru-RU"/>
        </w:rPr>
        <w:t>отмечает</w:t>
      </w:r>
      <w:r>
        <w:rPr>
          <w:lang w:val="ru-RU"/>
        </w:rPr>
        <w:t xml:space="preserve">, что справедливый переход рабочей силы, создание достойных условий труда и качественных рабочих мест, а также диверсификация экономики являются ключом к максимизации положительного и минимизации отрицательного </w:t>
      </w:r>
      <w:r>
        <w:rPr>
          <w:lang w:val="ru-RU"/>
        </w:rPr>
        <w:lastRenderedPageBreak/>
        <w:t>воздействия мер реагирования и что стратегии, связанные со справедливым переходом и диверсификацией экономики, следует осуществлять с учетом различных национальных условий и контекстов;</w:t>
      </w:r>
    </w:p>
    <w:p w14:paraId="035D48F2" w14:textId="77777777" w:rsidR="00832D3C" w:rsidRPr="00534A55" w:rsidRDefault="00832D3C" w:rsidP="00832D3C">
      <w:pPr>
        <w:pStyle w:val="RegSingleTxtG"/>
        <w:ind w:left="1134"/>
        <w:rPr>
          <w:lang w:val="ru-RU"/>
        </w:rPr>
      </w:pPr>
      <w:r w:rsidRPr="00534A55">
        <w:rPr>
          <w:lang w:val="ru-RU"/>
        </w:rPr>
        <w:t>141.</w:t>
      </w:r>
      <w:r w:rsidRPr="00534A55">
        <w:rPr>
          <w:lang w:val="ru-RU"/>
        </w:rPr>
        <w:tab/>
      </w:r>
      <w:r>
        <w:rPr>
          <w:i/>
          <w:iCs/>
          <w:lang w:val="ru-RU"/>
        </w:rPr>
        <w:t xml:space="preserve">подчеркивает </w:t>
      </w:r>
      <w:r>
        <w:rPr>
          <w:lang w:val="ru-RU"/>
        </w:rPr>
        <w:t>социальные и экономические возможности и проблемы, возникающие в связи с усилиями по достижению температурной цели Парижского соглашения;</w:t>
      </w:r>
    </w:p>
    <w:p w14:paraId="2CC41D98" w14:textId="77777777" w:rsidR="00832D3C" w:rsidRPr="00534A55" w:rsidRDefault="00832D3C" w:rsidP="00832D3C">
      <w:pPr>
        <w:pStyle w:val="RegSingleTxtG"/>
        <w:ind w:left="1134"/>
        <w:rPr>
          <w:lang w:val="ru-RU"/>
        </w:rPr>
      </w:pPr>
      <w:r w:rsidRPr="00534A55">
        <w:rPr>
          <w:lang w:val="ru-RU"/>
        </w:rPr>
        <w:t>142.</w:t>
      </w:r>
      <w:r w:rsidRPr="00534A55">
        <w:rPr>
          <w:lang w:val="ru-RU"/>
        </w:rPr>
        <w:tab/>
      </w:r>
      <w:r>
        <w:rPr>
          <w:i/>
          <w:iCs/>
          <w:lang w:val="ru-RU"/>
        </w:rPr>
        <w:t>отмечает</w:t>
      </w:r>
      <w:r>
        <w:rPr>
          <w:lang w:val="ru-RU"/>
        </w:rPr>
        <w:t>, что необходимы дальнейшие усилия для укрепления работы форума и его Катовицкого комитета по воздействию;</w:t>
      </w:r>
    </w:p>
    <w:p w14:paraId="7AB0141A" w14:textId="77777777" w:rsidR="00832D3C" w:rsidRPr="00534A55" w:rsidRDefault="00832D3C" w:rsidP="00832D3C">
      <w:pPr>
        <w:pStyle w:val="RegSingleTxtG"/>
        <w:ind w:left="1134"/>
        <w:rPr>
          <w:lang w:val="ru-RU"/>
        </w:rPr>
      </w:pPr>
      <w:r w:rsidRPr="00534A55">
        <w:rPr>
          <w:lang w:val="ru-RU"/>
        </w:rPr>
        <w:t>143.</w:t>
      </w:r>
      <w:r w:rsidRPr="00534A55">
        <w:rPr>
          <w:lang w:val="ru-RU"/>
        </w:rPr>
        <w:tab/>
      </w:r>
      <w:r>
        <w:rPr>
          <w:i/>
          <w:iCs/>
          <w:lang w:val="ru-RU"/>
        </w:rPr>
        <w:t>призывает</w:t>
      </w:r>
      <w:r>
        <w:rPr>
          <w:lang w:val="ru-RU"/>
        </w:rPr>
        <w:t xml:space="preserve"> Стороны рассмотреть возможность разработки, в консультации с техническими экспертами, практиками и другими заинтересованными кругами, в зависимости от обстоятельств, методологий и инструментов, включая инструменты моделирования, для оценки и анализа воздействия осуществления мер реагирования с целью минимизации негативного и максимизации позитивного воздействия мер реагирования с особым акцентом на создание достойных условий труда и качественных рабочих мест и на диверсификацию экономики;</w:t>
      </w:r>
    </w:p>
    <w:p w14:paraId="50001903" w14:textId="77777777" w:rsidR="00832D3C" w:rsidRPr="00534A55" w:rsidRDefault="00832D3C" w:rsidP="00832D3C">
      <w:pPr>
        <w:pStyle w:val="RegSingleTxtG"/>
        <w:ind w:left="1134"/>
        <w:rPr>
          <w:lang w:val="ru-RU"/>
        </w:rPr>
      </w:pPr>
      <w:r w:rsidRPr="00534A55">
        <w:rPr>
          <w:lang w:val="ru-RU"/>
        </w:rPr>
        <w:t>144.</w:t>
      </w:r>
      <w:r w:rsidRPr="00534A55">
        <w:rPr>
          <w:lang w:val="ru-RU"/>
        </w:rPr>
        <w:tab/>
      </w:r>
      <w:r>
        <w:rPr>
          <w:i/>
          <w:iCs/>
          <w:lang w:val="ru-RU"/>
        </w:rPr>
        <w:t>также призывает</w:t>
      </w:r>
      <w:r>
        <w:rPr>
          <w:lang w:val="ru-RU"/>
        </w:rPr>
        <w:t xml:space="preserve"> Стороны разработать больше национальных, региональных и секторальных тематических исследований, включающих оценку и анализ воздействий осуществления мер реагирования, чтобы создать условия для обмена опытом между Сторонами в отношении таких исследований;</w:t>
      </w:r>
    </w:p>
    <w:p w14:paraId="2ECC73C3" w14:textId="77777777" w:rsidR="00832D3C" w:rsidRPr="00534A55" w:rsidRDefault="00832D3C" w:rsidP="00832D3C">
      <w:pPr>
        <w:pStyle w:val="RegSingleTxtG"/>
        <w:ind w:left="1134"/>
        <w:rPr>
          <w:lang w:val="ru-RU"/>
        </w:rPr>
      </w:pPr>
      <w:r w:rsidRPr="00534A55">
        <w:rPr>
          <w:lang w:val="ru-RU"/>
        </w:rPr>
        <w:t>145.</w:t>
      </w:r>
      <w:r w:rsidRPr="00534A55">
        <w:rPr>
          <w:lang w:val="ru-RU"/>
        </w:rPr>
        <w:tab/>
      </w:r>
      <w:r>
        <w:rPr>
          <w:i/>
          <w:iCs/>
          <w:lang w:val="ru-RU"/>
        </w:rPr>
        <w:t>далее призывает</w:t>
      </w:r>
      <w:r>
        <w:rPr>
          <w:lang w:val="ru-RU"/>
        </w:rPr>
        <w:t xml:space="preserve"> Стороны, в соответствующих случаях, создавать партнерства и сети по укреплению потенциала для увеличения числа развивающихся стран, которые разрабатывают и используют методологии и инструменты для оценки воздействий осуществления мер реагирования;</w:t>
      </w:r>
    </w:p>
    <w:p w14:paraId="7481DA5A" w14:textId="77777777" w:rsidR="00832D3C" w:rsidRPr="00534A55" w:rsidRDefault="00832D3C" w:rsidP="00832D3C">
      <w:pPr>
        <w:pStyle w:val="RegSingleTxtG"/>
        <w:ind w:left="1134"/>
        <w:rPr>
          <w:lang w:val="ru-RU"/>
        </w:rPr>
      </w:pPr>
      <w:r w:rsidRPr="00534A55">
        <w:rPr>
          <w:lang w:val="ru-RU"/>
        </w:rPr>
        <w:t>146.</w:t>
      </w:r>
      <w:r w:rsidRPr="00534A55">
        <w:rPr>
          <w:lang w:val="ru-RU"/>
        </w:rPr>
        <w:tab/>
      </w:r>
      <w:r>
        <w:rPr>
          <w:i/>
          <w:iCs/>
          <w:lang w:val="ru-RU"/>
        </w:rPr>
        <w:t xml:space="preserve">призывает </w:t>
      </w:r>
      <w:r>
        <w:rPr>
          <w:lang w:val="ru-RU"/>
        </w:rPr>
        <w:t>Стороны в их усилиях по диверсификации своей экономики проводить соответствующую политику таким образом, чтобы способствовать устойчивому развитию и искоренению бедности, принимая во внимание национальные условия;</w:t>
      </w:r>
    </w:p>
    <w:p w14:paraId="34A298B8" w14:textId="77777777" w:rsidR="00832D3C" w:rsidRPr="00534A55" w:rsidRDefault="00832D3C" w:rsidP="00832D3C">
      <w:pPr>
        <w:pStyle w:val="RegSingleTxtG"/>
        <w:tabs>
          <w:tab w:val="left" w:pos="568"/>
          <w:tab w:val="num" w:pos="2736"/>
        </w:tabs>
        <w:ind w:left="1135"/>
        <w:rPr>
          <w:lang w:val="ru-RU"/>
        </w:rPr>
      </w:pPr>
      <w:bookmarkStart w:id="32" w:name="_Ref156997740"/>
      <w:r w:rsidRPr="00534A55">
        <w:rPr>
          <w:lang w:val="ru-RU"/>
        </w:rPr>
        <w:t>147.</w:t>
      </w:r>
      <w:r w:rsidRPr="00534A55">
        <w:rPr>
          <w:lang w:val="ru-RU"/>
        </w:rPr>
        <w:tab/>
      </w:r>
      <w:r>
        <w:rPr>
          <w:i/>
          <w:iCs/>
          <w:lang w:val="ru-RU"/>
        </w:rPr>
        <w:t>также призывает</w:t>
      </w:r>
      <w:r>
        <w:rPr>
          <w:lang w:val="ru-RU"/>
        </w:rPr>
        <w:t xml:space="preserve"> Стороны представлять подробную информацию, насколько это возможно, об оценке экономических и социальных воздействий осуществления мер реагирования;</w:t>
      </w:r>
      <w:bookmarkEnd w:id="32"/>
    </w:p>
    <w:p w14:paraId="5CC9A595" w14:textId="77777777" w:rsidR="00832D3C" w:rsidRPr="00534A55" w:rsidRDefault="00832D3C" w:rsidP="00832D3C">
      <w:pPr>
        <w:pStyle w:val="RegSingleTxtG"/>
        <w:tabs>
          <w:tab w:val="left" w:pos="568"/>
          <w:tab w:val="num" w:pos="2736"/>
        </w:tabs>
        <w:ind w:left="1135"/>
        <w:rPr>
          <w:lang w:val="ru-RU"/>
        </w:rPr>
      </w:pPr>
      <w:r w:rsidRPr="00534A55">
        <w:rPr>
          <w:lang w:val="ru-RU"/>
        </w:rPr>
        <w:t>148.</w:t>
      </w:r>
      <w:r w:rsidRPr="00534A55">
        <w:rPr>
          <w:lang w:val="ru-RU"/>
        </w:rPr>
        <w:tab/>
      </w:r>
      <w:r>
        <w:rPr>
          <w:i/>
          <w:iCs/>
          <w:lang w:val="ru-RU"/>
        </w:rPr>
        <w:t>просит</w:t>
      </w:r>
      <w:r>
        <w:rPr>
          <w:lang w:val="ru-RU"/>
        </w:rPr>
        <w:t xml:space="preserve"> форум и его Катовицкий комитет по воздействию активизировать усилия по выполнению рекомендаций, изложенных в соответствующих решениях Конференции Сторон, Конференции Сторон, действующей в качестве совещания Сторон Киотского протокола, и Конференции Сторон, действующей в качестве совещания Сторон Парижского соглашения, в том числе путем укрепления сотрудничества между Сторонами, заинтересованными кругами, внешними организациями, экспертами и учреждениями и путем создания условий для обмена информацией, опытом и передовой практикой между Сторонами в целях повышения их жизнестойкости к воздействиям, упомянутым в пункте 147 выше; </w:t>
      </w:r>
    </w:p>
    <w:p w14:paraId="3EE21DB2" w14:textId="77777777" w:rsidR="00832D3C" w:rsidRPr="00534A55" w:rsidRDefault="00832D3C" w:rsidP="00832D3C">
      <w:pPr>
        <w:pStyle w:val="RegSingleTxtG"/>
        <w:tabs>
          <w:tab w:val="left" w:pos="568"/>
          <w:tab w:val="num" w:pos="2736"/>
        </w:tabs>
        <w:ind w:left="1135"/>
        <w:rPr>
          <w:lang w:val="ru-RU"/>
        </w:rPr>
      </w:pPr>
      <w:r w:rsidRPr="00534A55">
        <w:rPr>
          <w:lang w:val="ru-RU"/>
        </w:rPr>
        <w:t>149.</w:t>
      </w:r>
      <w:r w:rsidRPr="00534A55">
        <w:rPr>
          <w:lang w:val="ru-RU"/>
        </w:rPr>
        <w:tab/>
      </w:r>
      <w:r>
        <w:rPr>
          <w:i/>
          <w:iCs/>
          <w:lang w:val="ru-RU"/>
        </w:rPr>
        <w:t>также просит</w:t>
      </w:r>
      <w:r>
        <w:rPr>
          <w:lang w:val="ru-RU"/>
        </w:rPr>
        <w:t xml:space="preserve"> форум и его Катовицкий комитет по воздействию при выполнении своих функций действовать в соответствии с наилучшими имеющимися научными данными и учитывать различные национальные условия;</w:t>
      </w:r>
    </w:p>
    <w:p w14:paraId="039A03F8" w14:textId="77777777" w:rsidR="00832D3C" w:rsidRPr="00534A55" w:rsidRDefault="00832D3C" w:rsidP="00832D3C">
      <w:pPr>
        <w:pStyle w:val="RegSingleTxtG"/>
        <w:tabs>
          <w:tab w:val="left" w:pos="568"/>
          <w:tab w:val="num" w:pos="2736"/>
        </w:tabs>
        <w:ind w:left="1135"/>
        <w:rPr>
          <w:lang w:val="ru-RU"/>
        </w:rPr>
      </w:pPr>
      <w:r w:rsidRPr="00534A55">
        <w:rPr>
          <w:lang w:val="ru-RU"/>
        </w:rPr>
        <w:t>150.</w:t>
      </w:r>
      <w:r w:rsidRPr="00534A55">
        <w:rPr>
          <w:lang w:val="ru-RU"/>
        </w:rPr>
        <w:tab/>
      </w:r>
      <w:r>
        <w:rPr>
          <w:i/>
          <w:iCs/>
          <w:lang w:val="ru-RU"/>
        </w:rPr>
        <w:t>отмечает</w:t>
      </w:r>
      <w:r>
        <w:rPr>
          <w:lang w:val="ru-RU"/>
        </w:rPr>
        <w:t>, что глобальный переход к развитию с низким уровнем выбросов и климатической жизнестойкостью открывает возможности для устойчивого развития, экономического роста и искоренения бедности и ставит в этой связи сложные задачи;</w:t>
      </w:r>
    </w:p>
    <w:p w14:paraId="4696ED74" w14:textId="77777777" w:rsidR="00832D3C" w:rsidRPr="00534A55" w:rsidRDefault="00832D3C" w:rsidP="00832D3C">
      <w:pPr>
        <w:pStyle w:val="RegSingleTxtG"/>
        <w:tabs>
          <w:tab w:val="left" w:pos="568"/>
          <w:tab w:val="num" w:pos="2736"/>
        </w:tabs>
        <w:ind w:left="1135"/>
        <w:rPr>
          <w:lang w:val="ru-RU"/>
        </w:rPr>
      </w:pPr>
      <w:r w:rsidRPr="00534A55">
        <w:rPr>
          <w:lang w:val="ru-RU"/>
        </w:rPr>
        <w:t>151.</w:t>
      </w:r>
      <w:r w:rsidRPr="00534A55">
        <w:rPr>
          <w:lang w:val="ru-RU"/>
        </w:rPr>
        <w:tab/>
      </w:r>
      <w:r>
        <w:rPr>
          <w:i/>
          <w:iCs/>
          <w:lang w:val="ru-RU"/>
        </w:rPr>
        <w:t xml:space="preserve">приветствует </w:t>
      </w:r>
      <w:r>
        <w:rPr>
          <w:lang w:val="ru-RU"/>
        </w:rPr>
        <w:t xml:space="preserve">принятие решения 3/CMA.5 о программе работы по путям справедливого перехода, упомянутой в соответствующих пунктах решения 1/CMA.4; </w:t>
      </w:r>
      <w:bookmarkStart w:id="33" w:name="_Hlk153333077"/>
      <w:bookmarkEnd w:id="33"/>
    </w:p>
    <w:p w14:paraId="27204300" w14:textId="77777777" w:rsidR="00832D3C" w:rsidRPr="00534A55" w:rsidRDefault="00832D3C" w:rsidP="00832D3C">
      <w:pPr>
        <w:pStyle w:val="RegSingleTxtG"/>
        <w:tabs>
          <w:tab w:val="left" w:pos="568"/>
          <w:tab w:val="num" w:pos="2736"/>
        </w:tabs>
        <w:ind w:left="1135"/>
        <w:rPr>
          <w:lang w:val="ru-RU"/>
        </w:rPr>
      </w:pPr>
      <w:r w:rsidRPr="00534A55">
        <w:rPr>
          <w:lang w:val="ru-RU"/>
        </w:rPr>
        <w:t>152.</w:t>
      </w:r>
      <w:r w:rsidRPr="00534A55">
        <w:rPr>
          <w:lang w:val="ru-RU"/>
        </w:rPr>
        <w:tab/>
      </w:r>
      <w:r>
        <w:rPr>
          <w:i/>
          <w:iCs/>
          <w:lang w:val="ru-RU"/>
        </w:rPr>
        <w:t>вновь подтверждает</w:t>
      </w:r>
      <w:r>
        <w:rPr>
          <w:lang w:val="ru-RU"/>
        </w:rPr>
        <w:t>, что целью программы работы по справедливому переходу является обсуждение путей достижения целей Парижского соглашения, изложенных в пункте 1 статьи 2, в контексте пункта 2 статьи 2;</w:t>
      </w:r>
    </w:p>
    <w:p w14:paraId="1BB711E5" w14:textId="2221300C" w:rsidR="00832D3C" w:rsidRPr="00656AC6" w:rsidRDefault="005F107F" w:rsidP="005F107F">
      <w:pPr>
        <w:pStyle w:val="HChG"/>
      </w:pPr>
      <w:bookmarkStart w:id="34" w:name="_Toc161227281"/>
      <w:bookmarkStart w:id="35" w:name="_Toc161302556"/>
      <w:r>
        <w:lastRenderedPageBreak/>
        <w:tab/>
      </w:r>
      <w:r w:rsidR="00832D3C" w:rsidRPr="00885096">
        <w:t>III</w:t>
      </w:r>
      <w:r w:rsidR="00832D3C" w:rsidRPr="00656AC6">
        <w:t>.</w:t>
      </w:r>
      <w:r w:rsidR="00832D3C" w:rsidRPr="00656AC6">
        <w:tab/>
      </w:r>
      <w:r w:rsidR="00832D3C">
        <w:t>Международное сотрудничество</w:t>
      </w:r>
      <w:bookmarkEnd w:id="34"/>
      <w:bookmarkEnd w:id="35"/>
    </w:p>
    <w:p w14:paraId="59364F30" w14:textId="77777777" w:rsidR="00832D3C" w:rsidRPr="00534A55" w:rsidRDefault="00832D3C" w:rsidP="00832D3C">
      <w:pPr>
        <w:pStyle w:val="RegSingleTxtG"/>
        <w:tabs>
          <w:tab w:val="left" w:pos="568"/>
          <w:tab w:val="num" w:pos="2736"/>
        </w:tabs>
        <w:ind w:left="1135"/>
        <w:rPr>
          <w:lang w:val="ru-RU"/>
        </w:rPr>
      </w:pPr>
      <w:r w:rsidRPr="00534A55">
        <w:rPr>
          <w:lang w:val="ru-RU"/>
        </w:rPr>
        <w:t>153.</w:t>
      </w:r>
      <w:r w:rsidRPr="00534A55">
        <w:rPr>
          <w:lang w:val="ru-RU"/>
        </w:rPr>
        <w:tab/>
      </w:r>
      <w:r>
        <w:rPr>
          <w:i/>
          <w:iCs/>
          <w:lang w:val="ru-RU"/>
        </w:rPr>
        <w:t>подтверждает</w:t>
      </w:r>
      <w:r>
        <w:rPr>
          <w:lang w:val="ru-RU"/>
        </w:rPr>
        <w:t xml:space="preserve"> свою приверженность многостороннему подходу, особенно в свете прогресса, достигнутого согласно Парижскому соглашению, и </w:t>
      </w:r>
      <w:r>
        <w:rPr>
          <w:i/>
          <w:iCs/>
          <w:lang w:val="ru-RU"/>
        </w:rPr>
        <w:t>заявляет</w:t>
      </w:r>
      <w:r>
        <w:rPr>
          <w:lang w:val="ru-RU"/>
        </w:rPr>
        <w:t xml:space="preserve"> о своей решимости сохранять единство в усилиях по достижению задачи и долгосрочных целей Соглашения;</w:t>
      </w:r>
    </w:p>
    <w:p w14:paraId="1388CBD7" w14:textId="77777777" w:rsidR="00832D3C" w:rsidRPr="00534A55" w:rsidRDefault="00832D3C" w:rsidP="00832D3C">
      <w:pPr>
        <w:pStyle w:val="RegSingleTxtG"/>
        <w:tabs>
          <w:tab w:val="left" w:pos="568"/>
          <w:tab w:val="num" w:pos="2736"/>
        </w:tabs>
        <w:ind w:left="1135"/>
        <w:rPr>
          <w:lang w:val="ru-RU"/>
        </w:rPr>
      </w:pPr>
      <w:r w:rsidRPr="00534A55">
        <w:rPr>
          <w:lang w:val="ru-RU"/>
        </w:rPr>
        <w:t>154.</w:t>
      </w:r>
      <w:r w:rsidRPr="00534A55">
        <w:rPr>
          <w:lang w:val="ru-RU"/>
        </w:rPr>
        <w:tab/>
      </w:r>
      <w:r>
        <w:rPr>
          <w:i/>
          <w:iCs/>
          <w:lang w:val="ru-RU"/>
        </w:rPr>
        <w:t>признает</w:t>
      </w:r>
      <w:r>
        <w:rPr>
          <w:lang w:val="ru-RU"/>
        </w:rPr>
        <w:t xml:space="preserve">, что Сторонам следует сотрудничать в продвижении благоприятной и открытой международной экономической системы, направленной на достижение устойчивого экономического роста и развития во всех странах, что позволит им лучше решать проблемы изменения климата, отмечая, что меры, принимаемые для борьбы с изменением климата, в том числе односторонние, не должны представлять собой средство произвольной или неоправданной дискриминации или замаскированного ограничения международной торговли; </w:t>
      </w:r>
    </w:p>
    <w:p w14:paraId="0200C410" w14:textId="77777777" w:rsidR="00832D3C" w:rsidRPr="00534A55" w:rsidRDefault="00832D3C" w:rsidP="00832D3C">
      <w:pPr>
        <w:pStyle w:val="RegSingleTxtG"/>
        <w:tabs>
          <w:tab w:val="left" w:pos="568"/>
          <w:tab w:val="num" w:pos="2736"/>
        </w:tabs>
        <w:ind w:left="1135"/>
        <w:rPr>
          <w:lang w:val="ru-RU"/>
        </w:rPr>
      </w:pPr>
      <w:r w:rsidRPr="00534A55">
        <w:rPr>
          <w:lang w:val="ru-RU"/>
        </w:rPr>
        <w:t>155.</w:t>
      </w:r>
      <w:r w:rsidRPr="00534A55">
        <w:rPr>
          <w:lang w:val="ru-RU"/>
        </w:rPr>
        <w:tab/>
      </w:r>
      <w:r>
        <w:rPr>
          <w:i/>
          <w:iCs/>
          <w:lang w:val="ru-RU"/>
        </w:rPr>
        <w:t>отмечает</w:t>
      </w:r>
      <w:r>
        <w:rPr>
          <w:lang w:val="ru-RU"/>
        </w:rPr>
        <w:t xml:space="preserve">, что в шестом Докладе об оценке Межправительственной группы экспертов по изменению климата говорится, что международное сотрудничество является важнейшим фактором, способствующим осуществлению амбициозных действий по борьбе с изменением климата и стимулирующим разработку и реализацию климатической политики; </w:t>
      </w:r>
    </w:p>
    <w:p w14:paraId="726E3BD4" w14:textId="77777777" w:rsidR="00832D3C" w:rsidRPr="00534A55" w:rsidRDefault="00832D3C" w:rsidP="00832D3C">
      <w:pPr>
        <w:pStyle w:val="RegSingleTxtG"/>
        <w:tabs>
          <w:tab w:val="left" w:pos="568"/>
          <w:tab w:val="num" w:pos="2736"/>
        </w:tabs>
        <w:ind w:left="1135"/>
        <w:rPr>
          <w:lang w:val="ru-RU"/>
        </w:rPr>
      </w:pPr>
      <w:r w:rsidRPr="00534A55">
        <w:rPr>
          <w:lang w:val="ru-RU"/>
        </w:rPr>
        <w:t>156.</w:t>
      </w:r>
      <w:r w:rsidRPr="00534A55">
        <w:rPr>
          <w:lang w:val="ru-RU"/>
        </w:rPr>
        <w:tab/>
      </w:r>
      <w:r>
        <w:rPr>
          <w:i/>
          <w:iCs/>
          <w:lang w:val="ru-RU"/>
        </w:rPr>
        <w:t>признает</w:t>
      </w:r>
      <w:r>
        <w:rPr>
          <w:lang w:val="ru-RU"/>
        </w:rPr>
        <w:t xml:space="preserve"> важность международного сотрудничества, включая трансграничное сотрудничество, для содействия прогрессу в достижении целей Парижского соглашения; </w:t>
      </w:r>
    </w:p>
    <w:p w14:paraId="09FA1FB2" w14:textId="77777777" w:rsidR="00832D3C" w:rsidRPr="00534A55" w:rsidRDefault="00832D3C" w:rsidP="00832D3C">
      <w:pPr>
        <w:pStyle w:val="RegSingleTxtG"/>
        <w:ind w:left="1134"/>
        <w:rPr>
          <w:lang w:val="ru-RU"/>
        </w:rPr>
      </w:pPr>
      <w:r w:rsidRPr="00534A55">
        <w:rPr>
          <w:lang w:val="ru-RU"/>
        </w:rPr>
        <w:t>157.</w:t>
      </w:r>
      <w:r w:rsidRPr="00534A55">
        <w:rPr>
          <w:lang w:val="ru-RU"/>
        </w:rPr>
        <w:tab/>
      </w:r>
      <w:r>
        <w:rPr>
          <w:i/>
          <w:iCs/>
          <w:lang w:val="ru-RU"/>
        </w:rPr>
        <w:t>также признает</w:t>
      </w:r>
      <w:r>
        <w:rPr>
          <w:lang w:val="ru-RU"/>
        </w:rPr>
        <w:t xml:space="preserve">, что международное сотрудничество имеет решающее значение для решения проблемы изменения климата в контексте устойчивого развития и искоренения бедности, особенно для тех, кто испытывает значительные ограничения в потенциале, и для активизации действий по борьбе с изменением климата во всех слоях общества, секторах и регионах; </w:t>
      </w:r>
    </w:p>
    <w:p w14:paraId="5B9E9474" w14:textId="77777777" w:rsidR="00832D3C" w:rsidRPr="00534A55" w:rsidRDefault="00832D3C" w:rsidP="00832D3C">
      <w:pPr>
        <w:pStyle w:val="RegSingleTxtG"/>
        <w:ind w:left="1134"/>
        <w:rPr>
          <w:lang w:val="ru-RU"/>
        </w:rPr>
      </w:pPr>
      <w:r w:rsidRPr="00534A55">
        <w:rPr>
          <w:lang w:val="ru-RU"/>
        </w:rPr>
        <w:t>158.</w:t>
      </w:r>
      <w:r w:rsidRPr="00534A55">
        <w:rPr>
          <w:lang w:val="ru-RU"/>
        </w:rPr>
        <w:tab/>
      </w:r>
      <w:r>
        <w:rPr>
          <w:i/>
          <w:iCs/>
          <w:lang w:val="ru-RU"/>
        </w:rPr>
        <w:t>признает</w:t>
      </w:r>
      <w:r>
        <w:rPr>
          <w:lang w:val="ru-RU"/>
        </w:rPr>
        <w:t xml:space="preserve"> важную роль и активное участие заинтересованных кругов, не являющихся Сторонами, в частности гражданского общества, бизнеса, финансовых учреждений, городов и субнациональных органов власти, коренных народов, местных общин, молодежи и исследовательских учреждений, в деле оказания поддержки Сторонам и содействия значительному коллективному прогрессу в достижении температурной цели Парижского соглашения, а также в решении проблем изменения климата и реагировании на них и в повышении амбициозности, включая прогресс в рамках других соответствующих межправительственных процессов;</w:t>
      </w:r>
    </w:p>
    <w:p w14:paraId="6DB20718" w14:textId="77777777" w:rsidR="00832D3C" w:rsidRPr="00534A55" w:rsidRDefault="00832D3C" w:rsidP="00832D3C">
      <w:pPr>
        <w:pStyle w:val="RegSingleTxtG"/>
        <w:ind w:left="1134"/>
        <w:rPr>
          <w:lang w:val="ru-RU"/>
        </w:rPr>
      </w:pPr>
      <w:r w:rsidRPr="00534A55">
        <w:rPr>
          <w:lang w:val="ru-RU"/>
        </w:rPr>
        <w:t>159.</w:t>
      </w:r>
      <w:r w:rsidRPr="00534A55">
        <w:rPr>
          <w:lang w:val="ru-RU"/>
        </w:rPr>
        <w:tab/>
      </w:r>
      <w:r>
        <w:rPr>
          <w:i/>
          <w:iCs/>
          <w:lang w:val="ru-RU"/>
        </w:rPr>
        <w:t>приветствует</w:t>
      </w:r>
      <w:r>
        <w:rPr>
          <w:lang w:val="ru-RU"/>
        </w:rPr>
        <w:t xml:space="preserve"> нынешние международные совместные усилия и добровольные инициативы по активизации действий и поддержки в области климата Сторон и заинтересованных кругов, не являющихся Сторонами, в том числе путем обмена информацией, надлежащей практикой, опытом, извлеченными уроками, ресурсами и решениями; </w:t>
      </w:r>
    </w:p>
    <w:p w14:paraId="61C72591" w14:textId="77777777" w:rsidR="00832D3C" w:rsidRPr="00534A55" w:rsidRDefault="00832D3C" w:rsidP="00832D3C">
      <w:pPr>
        <w:pStyle w:val="RegSingleTxtG"/>
        <w:ind w:left="1134"/>
        <w:rPr>
          <w:lang w:val="ru-RU"/>
        </w:rPr>
      </w:pPr>
      <w:r w:rsidRPr="00534A55">
        <w:rPr>
          <w:lang w:val="ru-RU"/>
        </w:rPr>
        <w:t>160.</w:t>
      </w:r>
      <w:r w:rsidRPr="00534A55">
        <w:rPr>
          <w:lang w:val="ru-RU"/>
        </w:rPr>
        <w:tab/>
      </w:r>
      <w:r>
        <w:rPr>
          <w:i/>
          <w:iCs/>
          <w:lang w:val="ru-RU"/>
        </w:rPr>
        <w:t>также приветствует</w:t>
      </w:r>
      <w:r>
        <w:rPr>
          <w:lang w:val="ru-RU"/>
        </w:rPr>
        <w:t xml:space="preserve"> ведущую роль и усилия лидеров высокого уровня по поддержке эффективного участия заинтересованных кругов, не являющихся Сторонами, в глобальном подведении итогов;</w:t>
      </w:r>
    </w:p>
    <w:p w14:paraId="2FF923A3" w14:textId="77777777" w:rsidR="00832D3C" w:rsidRPr="00534A55" w:rsidRDefault="00832D3C" w:rsidP="00832D3C">
      <w:pPr>
        <w:pStyle w:val="RegSingleTxtG"/>
        <w:ind w:left="1134"/>
        <w:rPr>
          <w:lang w:val="ru-RU"/>
        </w:rPr>
      </w:pPr>
      <w:r w:rsidRPr="00534A55">
        <w:rPr>
          <w:lang w:val="ru-RU"/>
        </w:rPr>
        <w:t>161.</w:t>
      </w:r>
      <w:r w:rsidRPr="00534A55">
        <w:rPr>
          <w:lang w:val="ru-RU"/>
        </w:rPr>
        <w:tab/>
      </w:r>
      <w:r>
        <w:rPr>
          <w:i/>
          <w:iCs/>
          <w:lang w:val="ru-RU"/>
        </w:rPr>
        <w:t>настоятельно призывает</w:t>
      </w:r>
      <w:r>
        <w:rPr>
          <w:lang w:val="ru-RU"/>
        </w:rPr>
        <w:t xml:space="preserve"> Стороны и заинтересованные круги, не являющиеся Сторонами, объединить усилия для ускорения осуществления посредством инклюзивных, многоуровневых, учитывающих гендерные аспекты и совместных действий;</w:t>
      </w:r>
    </w:p>
    <w:p w14:paraId="03D8F6A4" w14:textId="77777777" w:rsidR="00832D3C" w:rsidRPr="00534A55" w:rsidRDefault="00832D3C" w:rsidP="00832D3C">
      <w:pPr>
        <w:pStyle w:val="RegSingleTxtG"/>
        <w:ind w:left="1134"/>
        <w:rPr>
          <w:lang w:val="ru-RU"/>
        </w:rPr>
      </w:pPr>
      <w:r w:rsidRPr="00534A55">
        <w:rPr>
          <w:lang w:val="ru-RU"/>
        </w:rPr>
        <w:t>162.</w:t>
      </w:r>
      <w:r w:rsidRPr="00534A55">
        <w:rPr>
          <w:lang w:val="ru-RU"/>
        </w:rPr>
        <w:tab/>
      </w:r>
      <w:r>
        <w:rPr>
          <w:i/>
          <w:iCs/>
          <w:lang w:val="ru-RU"/>
        </w:rPr>
        <w:t>поощряет</w:t>
      </w:r>
      <w:r>
        <w:rPr>
          <w:lang w:val="ru-RU"/>
        </w:rPr>
        <w:t xml:space="preserve"> международное сотрудничество и обмен мнениями и опытом между кругами, не являющимися Сторонами, на местном, субнациональном, национальном и региональном уровнях, включая проведение совместных исследований, обучения персонала, практические проекты, технические обмены, инвестирование в проекты и сотрудничество в области стандартов;</w:t>
      </w:r>
    </w:p>
    <w:p w14:paraId="357A9D90" w14:textId="409ACE73" w:rsidR="00832D3C" w:rsidRPr="00534A55" w:rsidRDefault="00832D3C" w:rsidP="00832D3C">
      <w:pPr>
        <w:pStyle w:val="RegSingleTxtG"/>
        <w:ind w:left="1134"/>
        <w:rPr>
          <w:lang w:val="ru-RU"/>
        </w:rPr>
      </w:pPr>
      <w:r w:rsidRPr="00534A55">
        <w:rPr>
          <w:lang w:val="ru-RU"/>
        </w:rPr>
        <w:t>163.</w:t>
      </w:r>
      <w:r w:rsidRPr="00534A55">
        <w:rPr>
          <w:lang w:val="ru-RU"/>
        </w:rPr>
        <w:tab/>
      </w:r>
      <w:r>
        <w:rPr>
          <w:i/>
          <w:iCs/>
          <w:lang w:val="ru-RU"/>
        </w:rPr>
        <w:t>также призывает</w:t>
      </w:r>
      <w:r>
        <w:rPr>
          <w:lang w:val="ru-RU"/>
        </w:rPr>
        <w:t xml:space="preserve"> Стороны и заинтересованные круги, не являющиеся Сторонами, активизировать сотрудничество по осуществлению многосторонних природоохранных конвенций и соглашений, особенно их работу в рамках</w:t>
      </w:r>
      <w:r w:rsidR="000B776B">
        <w:rPr>
          <w:lang w:val="ru-RU"/>
        </w:rPr>
        <w:br/>
      </w:r>
      <w:r>
        <w:rPr>
          <w:lang w:val="ru-RU"/>
        </w:rPr>
        <w:lastRenderedPageBreak/>
        <w:t>Рио-де-Жанейрских конвенций, чтобы способствовать достижению задачи и долгосрочных целей Парижского соглашения и Целей в области устойчивого развития синергическим и эффективным образом;</w:t>
      </w:r>
    </w:p>
    <w:p w14:paraId="3BFB68B1" w14:textId="17FEF31F" w:rsidR="00832D3C" w:rsidRPr="00534A55" w:rsidRDefault="005F107F" w:rsidP="005F107F">
      <w:pPr>
        <w:pStyle w:val="HChG"/>
      </w:pPr>
      <w:bookmarkStart w:id="36" w:name="_Toc161227282"/>
      <w:bookmarkStart w:id="37" w:name="_Toc161302557"/>
      <w:r>
        <w:tab/>
      </w:r>
      <w:r w:rsidR="00832D3C" w:rsidRPr="00534A55">
        <w:t>IV.</w:t>
      </w:r>
      <w:r w:rsidR="00832D3C" w:rsidRPr="00534A55">
        <w:tab/>
      </w:r>
      <w:r w:rsidR="00832D3C">
        <w:t>Руководящие указания и направления дальнейшей работы</w:t>
      </w:r>
      <w:bookmarkEnd w:id="36"/>
      <w:bookmarkEnd w:id="37"/>
    </w:p>
    <w:p w14:paraId="36EC1DCD" w14:textId="77777777" w:rsidR="00832D3C" w:rsidRPr="00534A55" w:rsidRDefault="00832D3C" w:rsidP="00832D3C">
      <w:pPr>
        <w:pStyle w:val="RegSingleTxtG"/>
        <w:ind w:left="1134"/>
        <w:rPr>
          <w:lang w:val="ru-RU"/>
        </w:rPr>
      </w:pPr>
      <w:r w:rsidRPr="00534A55">
        <w:rPr>
          <w:lang w:val="ru-RU"/>
        </w:rPr>
        <w:t>164.</w:t>
      </w:r>
      <w:r w:rsidRPr="00534A55">
        <w:rPr>
          <w:lang w:val="ru-RU"/>
        </w:rPr>
        <w:tab/>
      </w:r>
      <w:r>
        <w:rPr>
          <w:i/>
          <w:iCs/>
          <w:lang w:val="ru-RU"/>
        </w:rPr>
        <w:t>ссылается</w:t>
      </w:r>
      <w:r>
        <w:rPr>
          <w:lang w:val="ru-RU"/>
        </w:rPr>
        <w:t xml:space="preserve"> на пункт 2 статьи 4 Парижского соглашения, который предусматривает, что каждая Сторона подготавливает, сообщает и сохраняет последовательные определяемые на национальном уровне вклады, которых она намеревается достичь, и что Стороны принимают внутренние меры по предотвращению изменения климата, с тем чтобы достичь целей таких вкладов;</w:t>
      </w:r>
    </w:p>
    <w:p w14:paraId="1B401099" w14:textId="77777777" w:rsidR="00832D3C" w:rsidRPr="00534A55" w:rsidRDefault="00832D3C" w:rsidP="00832D3C">
      <w:pPr>
        <w:pStyle w:val="RegSingleTxtG"/>
        <w:ind w:left="1134"/>
        <w:rPr>
          <w:lang w:val="ru-RU"/>
        </w:rPr>
      </w:pPr>
      <w:r w:rsidRPr="00534A55">
        <w:rPr>
          <w:lang w:val="ru-RU"/>
        </w:rPr>
        <w:t>165.</w:t>
      </w:r>
      <w:r w:rsidRPr="00534A55">
        <w:rPr>
          <w:lang w:val="ru-RU"/>
        </w:rPr>
        <w:tab/>
      </w:r>
      <w:r>
        <w:rPr>
          <w:i/>
          <w:iCs/>
          <w:lang w:val="ru-RU"/>
        </w:rPr>
        <w:t>также ссылается</w:t>
      </w:r>
      <w:r>
        <w:rPr>
          <w:lang w:val="ru-RU"/>
        </w:rPr>
        <w:t xml:space="preserve"> на пункт 9 статьи 4 Парижского соглашения, в котором говорится, что каждая Сторона сообщает определяемый на национальном уровне вклад раз в пять лет в соответствии с решением 1/СР.21 и соответствующими решениями Конференции Сторон, действующей в качестве совещания Сторон Парижского соглашения, и использует в качестве информационной основы результаты глобального подведения итогов;</w:t>
      </w:r>
    </w:p>
    <w:p w14:paraId="03C9903B" w14:textId="77777777" w:rsidR="00832D3C" w:rsidRPr="00534A55" w:rsidRDefault="00832D3C" w:rsidP="00832D3C">
      <w:pPr>
        <w:pStyle w:val="RegSingleTxtG"/>
        <w:ind w:left="1134"/>
        <w:rPr>
          <w:lang w:val="ru-RU"/>
        </w:rPr>
      </w:pPr>
      <w:r w:rsidRPr="00534A55">
        <w:rPr>
          <w:lang w:val="ru-RU"/>
        </w:rPr>
        <w:t>166.</w:t>
      </w:r>
      <w:r w:rsidRPr="00534A55">
        <w:rPr>
          <w:lang w:val="ru-RU"/>
        </w:rPr>
        <w:tab/>
      </w:r>
      <w:r>
        <w:rPr>
          <w:i/>
          <w:iCs/>
          <w:lang w:val="ru-RU"/>
        </w:rPr>
        <w:t xml:space="preserve">далее ссылается </w:t>
      </w:r>
      <w:r>
        <w:rPr>
          <w:lang w:val="ru-RU"/>
        </w:rPr>
        <w:t xml:space="preserve">на то, что в соответствии с пунктом 25 решения 1/СР.21 Сторонам следует представить в секретариат свои следующие определяемые на национальном уровне вклады не позднее чем за 9–12 месяцев до начала седьмой сессии Конференции Сторон, действующей в качестве совещания Сторон Парижского соглашения (ноябрь 2025 года), в целях содействия ясности, транспарентности и пониманию этих вкладов; </w:t>
      </w:r>
    </w:p>
    <w:p w14:paraId="66AEE852" w14:textId="77777777" w:rsidR="00832D3C" w:rsidRPr="00534A55" w:rsidRDefault="00832D3C" w:rsidP="00832D3C">
      <w:pPr>
        <w:pStyle w:val="RegSingleTxtG"/>
        <w:ind w:left="1134"/>
        <w:rPr>
          <w:lang w:val="ru-RU"/>
        </w:rPr>
      </w:pPr>
      <w:r w:rsidRPr="00534A55">
        <w:rPr>
          <w:lang w:val="ru-RU"/>
        </w:rPr>
        <w:t>167.</w:t>
      </w:r>
      <w:r w:rsidRPr="00534A55">
        <w:rPr>
          <w:lang w:val="ru-RU"/>
        </w:rPr>
        <w:tab/>
      </w:r>
      <w:r w:rsidRPr="000E7C9A">
        <w:rPr>
          <w:i/>
          <w:iCs/>
          <w:lang w:val="ru-RU"/>
        </w:rPr>
        <w:t>ссылается</w:t>
      </w:r>
      <w:r>
        <w:rPr>
          <w:lang w:val="ru-RU"/>
        </w:rPr>
        <w:t xml:space="preserve"> на статью 3 и пункт 3 статьи 4 Парижского соглашения и вновь подтверждает, что каждый последующий определяемый на национальном уровне вклад Стороны будет представлять собой продвижение вперед сверх текущего определяемого на национальном уровне вклада и отражает ее как можно более высокую амбициозность, отражая ее общую, но дифференцированную ответственность и соответствующие возможности, в свете различных национальных условий;</w:t>
      </w:r>
    </w:p>
    <w:p w14:paraId="5F13772A" w14:textId="77777777" w:rsidR="00832D3C" w:rsidRPr="00656AC6" w:rsidRDefault="00832D3C" w:rsidP="00832D3C">
      <w:pPr>
        <w:pStyle w:val="RegSingleTxtG"/>
        <w:ind w:left="1134"/>
        <w:rPr>
          <w:highlight w:val="yellow"/>
          <w:lang w:val="ru-RU"/>
        </w:rPr>
      </w:pPr>
      <w:r w:rsidRPr="000B776B">
        <w:rPr>
          <w:lang w:val="ru-RU"/>
        </w:rPr>
        <w:t>168.</w:t>
      </w:r>
      <w:r w:rsidRPr="000B776B">
        <w:rPr>
          <w:lang w:val="ru-RU"/>
        </w:rPr>
        <w:tab/>
      </w:r>
      <w:r w:rsidRPr="000B776B">
        <w:rPr>
          <w:i/>
          <w:iCs/>
          <w:lang w:val="ru-RU"/>
        </w:rPr>
        <w:t>ссылается</w:t>
      </w:r>
      <w:r w:rsidRPr="000B776B">
        <w:rPr>
          <w:lang w:val="ru-RU"/>
        </w:rPr>
        <w:t xml:space="preserve"> на пункты 7 и 13 решения 4/СМА.1, в которых говорится, что при сообщении второго и последующих определяемых на национальном уровне вкладов Стороны представляют информацию, необходимую для обеспечения ясности, транспарентности и понимания и указанную в приложении I к решению 4/СМА.1, применительно к их определяемым на национальном уровне вкладам и что при учете антропогенных выбросов и абсорбции, соответствующих их определяемым на национальном уровне вкладам, Стороны ведут учет своих определяемых на национальном уровне вкладов в соответствии с руководящими указаниями, изложенными в приложении II к решению 4/СМА.1;</w:t>
      </w:r>
    </w:p>
    <w:p w14:paraId="08CF7D3F" w14:textId="77777777" w:rsidR="00832D3C" w:rsidRPr="00534A55" w:rsidRDefault="00832D3C" w:rsidP="00832D3C">
      <w:pPr>
        <w:pStyle w:val="RegSingleTxtG"/>
        <w:ind w:left="1134"/>
        <w:rPr>
          <w:lang w:val="ru-RU"/>
        </w:rPr>
      </w:pPr>
      <w:r w:rsidRPr="00534A55">
        <w:rPr>
          <w:lang w:val="ru-RU"/>
        </w:rPr>
        <w:t>169.</w:t>
      </w:r>
      <w:r w:rsidRPr="00534A55">
        <w:rPr>
          <w:lang w:val="ru-RU"/>
        </w:rPr>
        <w:tab/>
      </w:r>
      <w:r w:rsidRPr="000E7C9A">
        <w:rPr>
          <w:i/>
          <w:iCs/>
          <w:lang w:val="ru-RU"/>
        </w:rPr>
        <w:t>также ссылается</w:t>
      </w:r>
      <w:r>
        <w:rPr>
          <w:lang w:val="ru-RU"/>
        </w:rPr>
        <w:t xml:space="preserve"> на пункт 4 c) приложения I к решению 4/CMA.1, в котором отмечается, что Стороны представляют информацию о том, каким образом результаты глобального подведения итогов были учтены при подготовке их определяемых на национальном уровне вкладов;</w:t>
      </w:r>
    </w:p>
    <w:p w14:paraId="1B049E73" w14:textId="04F0295F" w:rsidR="00832D3C" w:rsidRPr="00534A55" w:rsidRDefault="00832D3C" w:rsidP="00832D3C">
      <w:pPr>
        <w:pStyle w:val="RegSingleTxtG"/>
        <w:ind w:left="1134"/>
        <w:rPr>
          <w:lang w:val="ru-RU"/>
        </w:rPr>
      </w:pPr>
      <w:r w:rsidRPr="00534A55">
        <w:rPr>
          <w:lang w:val="ru-RU"/>
        </w:rPr>
        <w:t>170.</w:t>
      </w:r>
      <w:r w:rsidRPr="00534A55">
        <w:rPr>
          <w:lang w:val="ru-RU"/>
        </w:rPr>
        <w:tab/>
      </w:r>
      <w:r w:rsidRPr="000E7C9A">
        <w:rPr>
          <w:i/>
          <w:iCs/>
          <w:lang w:val="ru-RU"/>
        </w:rPr>
        <w:t>призывает</w:t>
      </w:r>
      <w:r>
        <w:rPr>
          <w:lang w:val="ru-RU"/>
        </w:rPr>
        <w:t xml:space="preserve"> Стороны сообщить в 2025 году свои определяемые на национальном уровне вклады с датой окончания в 2035 году в соответствии с пунктом 2 решения</w:t>
      </w:r>
      <w:r w:rsidR="0038650D">
        <w:rPr>
          <w:lang w:val="ru-RU"/>
        </w:rPr>
        <w:t> </w:t>
      </w:r>
      <w:r>
        <w:rPr>
          <w:lang w:val="ru-RU"/>
        </w:rPr>
        <w:t>6/CMA.3;</w:t>
      </w:r>
    </w:p>
    <w:p w14:paraId="1B3F5CF9" w14:textId="77777777" w:rsidR="00832D3C" w:rsidRPr="00534A55" w:rsidRDefault="00832D3C" w:rsidP="00832D3C">
      <w:pPr>
        <w:pStyle w:val="RegSingleTxtG"/>
        <w:ind w:left="1134"/>
        <w:rPr>
          <w:lang w:val="ru-RU"/>
        </w:rPr>
      </w:pPr>
      <w:r w:rsidRPr="00534A55">
        <w:rPr>
          <w:lang w:val="ru-RU"/>
        </w:rPr>
        <w:t>171.</w:t>
      </w:r>
      <w:r w:rsidRPr="00534A55">
        <w:rPr>
          <w:lang w:val="ru-RU"/>
        </w:rPr>
        <w:tab/>
      </w:r>
      <w:r>
        <w:rPr>
          <w:i/>
          <w:iCs/>
          <w:lang w:val="ru-RU"/>
        </w:rPr>
        <w:t>призывает</w:t>
      </w:r>
      <w:r>
        <w:rPr>
          <w:lang w:val="ru-RU"/>
        </w:rPr>
        <w:t xml:space="preserve"> все Стороны создать новые или активизировать существующие внутренние механизмы для подготовки и осуществления их последовательных определяемых на национальном уровне вкладов; </w:t>
      </w:r>
    </w:p>
    <w:p w14:paraId="68DE82F6" w14:textId="77777777" w:rsidR="00832D3C" w:rsidRPr="00534A55" w:rsidRDefault="00832D3C" w:rsidP="00832D3C">
      <w:pPr>
        <w:pStyle w:val="RegSingleTxtG"/>
        <w:tabs>
          <w:tab w:val="left" w:pos="568"/>
          <w:tab w:val="num" w:pos="2736"/>
        </w:tabs>
        <w:ind w:left="1135"/>
        <w:rPr>
          <w:lang w:val="ru-RU"/>
        </w:rPr>
      </w:pPr>
      <w:r w:rsidRPr="00534A55">
        <w:rPr>
          <w:lang w:val="ru-RU"/>
        </w:rPr>
        <w:t>172.</w:t>
      </w:r>
      <w:r w:rsidRPr="00534A55">
        <w:rPr>
          <w:lang w:val="ru-RU"/>
        </w:rPr>
        <w:tab/>
      </w:r>
      <w:r>
        <w:rPr>
          <w:i/>
          <w:iCs/>
          <w:lang w:val="ru-RU"/>
        </w:rPr>
        <w:t>подчеркивает</w:t>
      </w:r>
      <w:r>
        <w:rPr>
          <w:lang w:val="ru-RU"/>
        </w:rPr>
        <w:t xml:space="preserve"> важнейшую роль полного внедрения расширенных рамок для обеспечения транспарентности согласно Парижскому соглашению;</w:t>
      </w:r>
    </w:p>
    <w:p w14:paraId="3B5314A6" w14:textId="77777777" w:rsidR="00832D3C" w:rsidRPr="00534A55" w:rsidRDefault="00832D3C" w:rsidP="00832D3C">
      <w:pPr>
        <w:pStyle w:val="RegSingleTxtG"/>
        <w:tabs>
          <w:tab w:val="left" w:pos="568"/>
          <w:tab w:val="num" w:pos="2736"/>
        </w:tabs>
        <w:ind w:left="1135"/>
        <w:rPr>
          <w:lang w:val="ru-RU"/>
        </w:rPr>
      </w:pPr>
      <w:r w:rsidRPr="00534A55">
        <w:rPr>
          <w:lang w:val="ru-RU"/>
        </w:rPr>
        <w:t>173.</w:t>
      </w:r>
      <w:r w:rsidRPr="00534A55">
        <w:rPr>
          <w:lang w:val="ru-RU"/>
        </w:rPr>
        <w:tab/>
      </w:r>
      <w:r>
        <w:rPr>
          <w:i/>
          <w:iCs/>
          <w:lang w:val="ru-RU"/>
        </w:rPr>
        <w:t>напоминает</w:t>
      </w:r>
      <w:r>
        <w:rPr>
          <w:lang w:val="ru-RU"/>
        </w:rPr>
        <w:t xml:space="preserve">, что Стороны должны представить свои первые двухгодичные доклады по вопросам транспарентности и национальные доклады о кадастре, если они </w:t>
      </w:r>
      <w:r>
        <w:rPr>
          <w:lang w:val="ru-RU"/>
        </w:rPr>
        <w:lastRenderedPageBreak/>
        <w:t xml:space="preserve">представляются в качестве отдельных докладов, не позднее 31 декабря 2024 года, и </w:t>
      </w:r>
      <w:r>
        <w:rPr>
          <w:i/>
          <w:iCs/>
          <w:lang w:val="ru-RU"/>
        </w:rPr>
        <w:t xml:space="preserve">настоятельно призывает </w:t>
      </w:r>
      <w:r>
        <w:rPr>
          <w:lang w:val="ru-RU"/>
        </w:rPr>
        <w:t>Стороны провести необходимую подготовку для обеспечения их своевременного представления;</w:t>
      </w:r>
    </w:p>
    <w:p w14:paraId="7D4BF2C0" w14:textId="77777777" w:rsidR="00832D3C" w:rsidRPr="00534A55" w:rsidRDefault="00832D3C" w:rsidP="00832D3C">
      <w:pPr>
        <w:pStyle w:val="RegSingleTxtG"/>
        <w:tabs>
          <w:tab w:val="left" w:pos="568"/>
          <w:tab w:val="num" w:pos="2736"/>
        </w:tabs>
        <w:ind w:left="1135"/>
        <w:rPr>
          <w:lang w:val="ru-RU"/>
        </w:rPr>
      </w:pPr>
      <w:r w:rsidRPr="00534A55">
        <w:rPr>
          <w:lang w:val="ru-RU"/>
        </w:rPr>
        <w:t>174.</w:t>
      </w:r>
      <w:r w:rsidRPr="00534A55">
        <w:rPr>
          <w:lang w:val="ru-RU"/>
        </w:rPr>
        <w:tab/>
      </w:r>
      <w:r>
        <w:rPr>
          <w:i/>
          <w:iCs/>
          <w:lang w:val="ru-RU"/>
        </w:rPr>
        <w:t>ссылается</w:t>
      </w:r>
      <w:r>
        <w:rPr>
          <w:lang w:val="ru-RU"/>
        </w:rPr>
        <w:t xml:space="preserve"> на пункт 7 решения 18/CMA.1 и пункт 73 решения 1/CMA.4, в которых признается важность увеличения оказания Сторонам, являющимся развивающимися странами, своевременной, адекватной и предсказуемой поддержки для реализации расширенных рамок для обеспечения транспарентности согласно Парижскому соглашению; </w:t>
      </w:r>
    </w:p>
    <w:p w14:paraId="65ACB6C5" w14:textId="77777777" w:rsidR="00832D3C" w:rsidRPr="00534A55" w:rsidRDefault="00832D3C" w:rsidP="00832D3C">
      <w:pPr>
        <w:pStyle w:val="RegSingleTxtG"/>
        <w:tabs>
          <w:tab w:val="left" w:pos="568"/>
          <w:tab w:val="num" w:pos="2736"/>
        </w:tabs>
        <w:ind w:left="1135"/>
        <w:rPr>
          <w:lang w:val="ru-RU"/>
        </w:rPr>
      </w:pPr>
      <w:r w:rsidRPr="00534A55">
        <w:rPr>
          <w:lang w:val="ru-RU"/>
        </w:rPr>
        <w:t>175.</w:t>
      </w:r>
      <w:r w:rsidRPr="00534A55">
        <w:rPr>
          <w:lang w:val="ru-RU"/>
        </w:rPr>
        <w:tab/>
      </w:r>
      <w:r>
        <w:rPr>
          <w:i/>
          <w:iCs/>
          <w:lang w:val="ru-RU"/>
        </w:rPr>
        <w:t>также ссылается</w:t>
      </w:r>
      <w:r>
        <w:rPr>
          <w:lang w:val="ru-RU"/>
        </w:rPr>
        <w:t xml:space="preserve"> на пункт 1 статьи 15 Парижского соглашения и признает роль Комитета по осуществлению и соблюдению Парижского соглашения в содействии осуществлению и поощрении соблюдения положений Парижского соглашения транспарентным, невраждебным и ненаказательным образом при уделении особого внимания соответствующим национальным возможностям и условиям Сторон;</w:t>
      </w:r>
    </w:p>
    <w:p w14:paraId="2DEC89B2" w14:textId="77777777" w:rsidR="00832D3C" w:rsidRPr="00534A55" w:rsidRDefault="00832D3C" w:rsidP="00832D3C">
      <w:pPr>
        <w:pStyle w:val="RegSingleTxtG"/>
        <w:tabs>
          <w:tab w:val="left" w:pos="568"/>
          <w:tab w:val="num" w:pos="2736"/>
        </w:tabs>
        <w:ind w:left="1135"/>
        <w:rPr>
          <w:lang w:val="ru-RU"/>
        </w:rPr>
      </w:pPr>
      <w:r w:rsidRPr="00534A55">
        <w:rPr>
          <w:lang w:val="ru-RU"/>
        </w:rPr>
        <w:t>176.</w:t>
      </w:r>
      <w:r w:rsidRPr="00534A55">
        <w:rPr>
          <w:lang w:val="ru-RU"/>
        </w:rPr>
        <w:tab/>
      </w:r>
      <w:r>
        <w:rPr>
          <w:i/>
          <w:iCs/>
          <w:lang w:val="ru-RU"/>
        </w:rPr>
        <w:t>подчеркивает</w:t>
      </w:r>
      <w:r>
        <w:rPr>
          <w:lang w:val="ru-RU"/>
        </w:rPr>
        <w:t xml:space="preserve"> важную роль, которую Программа действий по расширению прав и возможностей для борьбы с изменением климата играет в деле расширения прав и возможностей всех членов общества участвовать в действиях по борьбе с изменением климата и в рассмотрении результатов первого глобального подведения итогов;</w:t>
      </w:r>
    </w:p>
    <w:p w14:paraId="666B3B3E" w14:textId="77777777" w:rsidR="00832D3C" w:rsidRPr="00534A55" w:rsidRDefault="00832D3C" w:rsidP="00832D3C">
      <w:pPr>
        <w:pStyle w:val="RegSingleTxtG"/>
        <w:tabs>
          <w:tab w:val="left" w:pos="568"/>
          <w:tab w:val="num" w:pos="2736"/>
        </w:tabs>
        <w:ind w:left="1135"/>
        <w:rPr>
          <w:lang w:val="ru-RU"/>
        </w:rPr>
      </w:pPr>
      <w:r w:rsidRPr="00534A55">
        <w:rPr>
          <w:lang w:val="ru-RU"/>
        </w:rPr>
        <w:t>177.</w:t>
      </w:r>
      <w:r w:rsidRPr="00534A55">
        <w:rPr>
          <w:lang w:val="ru-RU"/>
        </w:rPr>
        <w:tab/>
      </w:r>
      <w:r>
        <w:rPr>
          <w:i/>
          <w:iCs/>
          <w:lang w:val="ru-RU"/>
        </w:rPr>
        <w:t>призывает</w:t>
      </w:r>
      <w:r>
        <w:rPr>
          <w:lang w:val="ru-RU"/>
        </w:rPr>
        <w:t xml:space="preserve"> Стороны учитывать положительную практику и возможности, выявленные в ходе технического диалога в рамках первого глобального подведения итогов, при активизации своих действий и поддержки;</w:t>
      </w:r>
    </w:p>
    <w:p w14:paraId="3ACCA199" w14:textId="77777777" w:rsidR="00832D3C" w:rsidRPr="00534A55" w:rsidRDefault="00832D3C" w:rsidP="00832D3C">
      <w:pPr>
        <w:pStyle w:val="RegSingleTxtG"/>
        <w:tabs>
          <w:tab w:val="left" w:pos="568"/>
          <w:tab w:val="num" w:pos="2736"/>
        </w:tabs>
        <w:ind w:left="1135"/>
        <w:rPr>
          <w:lang w:val="ru-RU"/>
        </w:rPr>
      </w:pPr>
      <w:r w:rsidRPr="00534A55">
        <w:rPr>
          <w:lang w:val="ru-RU"/>
        </w:rPr>
        <w:t>178.</w:t>
      </w:r>
      <w:r w:rsidRPr="00534A55">
        <w:rPr>
          <w:lang w:val="ru-RU"/>
        </w:rPr>
        <w:tab/>
      </w:r>
      <w:r>
        <w:rPr>
          <w:i/>
          <w:iCs/>
          <w:lang w:val="ru-RU"/>
        </w:rPr>
        <w:t>также призывает</w:t>
      </w:r>
      <w:r>
        <w:rPr>
          <w:lang w:val="ru-RU"/>
        </w:rPr>
        <w:t xml:space="preserve"> Стороны осуществлять климатические политику и действия, которые учитывают гендерные аспекты, в полной мере уважают права человека и расширяют права и возможности молодежи и детей;</w:t>
      </w:r>
    </w:p>
    <w:p w14:paraId="57604FE2" w14:textId="77777777" w:rsidR="00832D3C" w:rsidRPr="00534A55" w:rsidRDefault="00832D3C" w:rsidP="00832D3C">
      <w:pPr>
        <w:pStyle w:val="RegSingleTxtG"/>
        <w:tabs>
          <w:tab w:val="left" w:pos="568"/>
          <w:tab w:val="num" w:pos="2736"/>
        </w:tabs>
        <w:ind w:left="1135"/>
        <w:rPr>
          <w:lang w:val="ru-RU"/>
        </w:rPr>
      </w:pPr>
      <w:r w:rsidRPr="00534A55">
        <w:rPr>
          <w:lang w:val="ru-RU"/>
        </w:rPr>
        <w:t>179.</w:t>
      </w:r>
      <w:r w:rsidRPr="00534A55">
        <w:rPr>
          <w:lang w:val="ru-RU"/>
        </w:rPr>
        <w:tab/>
      </w:r>
      <w:r>
        <w:rPr>
          <w:i/>
          <w:iCs/>
          <w:lang w:val="ru-RU"/>
        </w:rPr>
        <w:t>подтверждает</w:t>
      </w:r>
      <w:r>
        <w:rPr>
          <w:lang w:val="ru-RU"/>
        </w:rPr>
        <w:t>, что будет проведено рассмотрение итогов обзора расширенной Лимской программы работы по гендерным вопросам и ее плана действий по обеспечению гендерного равенства, включая применение этих итогов mutatis mutandis при рассмотрении результатов первого глобального подведения итогов;</w:t>
      </w:r>
    </w:p>
    <w:p w14:paraId="24E5811F" w14:textId="77777777" w:rsidR="00832D3C" w:rsidRPr="00534A55" w:rsidRDefault="00832D3C" w:rsidP="00832D3C">
      <w:pPr>
        <w:pStyle w:val="RegSingleTxtG"/>
        <w:tabs>
          <w:tab w:val="left" w:pos="568"/>
          <w:tab w:val="num" w:pos="2736"/>
        </w:tabs>
        <w:ind w:left="1135"/>
        <w:rPr>
          <w:lang w:val="ru-RU"/>
        </w:rPr>
      </w:pPr>
      <w:r w:rsidRPr="00534A55">
        <w:rPr>
          <w:lang w:val="ru-RU"/>
        </w:rPr>
        <w:t>180.</w:t>
      </w:r>
      <w:r w:rsidRPr="00534A55">
        <w:rPr>
          <w:lang w:val="ru-RU"/>
        </w:rPr>
        <w:tab/>
      </w:r>
      <w:r>
        <w:rPr>
          <w:i/>
          <w:iCs/>
          <w:lang w:val="ru-RU"/>
        </w:rPr>
        <w:t>приветствует</w:t>
      </w:r>
      <w:r>
        <w:rPr>
          <w:lang w:val="ru-RU"/>
        </w:rPr>
        <w:t xml:space="preserve"> итоги и неофициальный краткий доклад диалога по океану и изменению климата 2023 года и </w:t>
      </w:r>
      <w:r>
        <w:rPr>
          <w:i/>
          <w:iCs/>
          <w:lang w:val="ru-RU"/>
        </w:rPr>
        <w:t>призывает</w:t>
      </w:r>
      <w:r>
        <w:rPr>
          <w:lang w:val="ru-RU"/>
        </w:rPr>
        <w:t xml:space="preserve"> к дальнейшему укреплению по мере необходимости деятельности, связанной с океаном; </w:t>
      </w:r>
    </w:p>
    <w:p w14:paraId="13974AF2" w14:textId="2D457092" w:rsidR="00832D3C" w:rsidRPr="00534A55" w:rsidRDefault="00832D3C" w:rsidP="00832D3C">
      <w:pPr>
        <w:pStyle w:val="RegSingleTxtG"/>
        <w:tabs>
          <w:tab w:val="left" w:pos="568"/>
          <w:tab w:val="num" w:pos="2736"/>
        </w:tabs>
        <w:ind w:left="1135"/>
        <w:rPr>
          <w:lang w:val="ru-RU"/>
        </w:rPr>
      </w:pPr>
      <w:r w:rsidRPr="00534A55">
        <w:rPr>
          <w:lang w:val="ru-RU"/>
        </w:rPr>
        <w:t>181.</w:t>
      </w:r>
      <w:r w:rsidRPr="00534A55">
        <w:rPr>
          <w:lang w:val="ru-RU"/>
        </w:rPr>
        <w:tab/>
      </w:r>
      <w:r>
        <w:rPr>
          <w:i/>
          <w:iCs/>
          <w:lang w:val="ru-RU"/>
        </w:rPr>
        <w:t>просит</w:t>
      </w:r>
      <w:r>
        <w:rPr>
          <w:lang w:val="ru-RU"/>
        </w:rPr>
        <w:t xml:space="preserve"> Председателя Вспомогательного органа для консультирования по научным и техническим аспектам провести на его шестидесятой сессии (июнь 2024</w:t>
      </w:r>
      <w:r w:rsidR="00E25D49">
        <w:rPr>
          <w:lang w:val="ru-RU"/>
        </w:rPr>
        <w:t> </w:t>
      </w:r>
      <w:r>
        <w:rPr>
          <w:lang w:val="ru-RU"/>
        </w:rPr>
        <w:t>года) диалог экспертов по горным районам и изменению климата;</w:t>
      </w:r>
    </w:p>
    <w:p w14:paraId="2E22E0BC" w14:textId="77777777" w:rsidR="00832D3C" w:rsidRPr="00534A55" w:rsidRDefault="00832D3C" w:rsidP="00832D3C">
      <w:pPr>
        <w:pStyle w:val="RegSingleTxtG"/>
        <w:tabs>
          <w:tab w:val="left" w:pos="568"/>
          <w:tab w:val="num" w:pos="2736"/>
        </w:tabs>
        <w:ind w:left="1135"/>
        <w:rPr>
          <w:lang w:val="ru-RU"/>
        </w:rPr>
      </w:pPr>
      <w:r w:rsidRPr="00534A55">
        <w:rPr>
          <w:lang w:val="ru-RU"/>
        </w:rPr>
        <w:t>182.</w:t>
      </w:r>
      <w:r w:rsidRPr="00534A55">
        <w:rPr>
          <w:lang w:val="ru-RU"/>
        </w:rPr>
        <w:tab/>
      </w:r>
      <w:r>
        <w:rPr>
          <w:i/>
          <w:iCs/>
          <w:lang w:val="ru-RU"/>
        </w:rPr>
        <w:t xml:space="preserve">также просит </w:t>
      </w:r>
      <w:r>
        <w:rPr>
          <w:lang w:val="ru-RU"/>
        </w:rPr>
        <w:t>Вспомогательный орган по осуществлению провести на своей шестидесятой сессии диалог экспертов по вопросу о детях и изменению климата для обсуждения непропорционального воздействия изменения климата на детей и соответствующих политических решений в этой связи, привлекая к этой работе соответствующие органы Организации Объединенных Наций, международные организации и неправительственные организации;</w:t>
      </w:r>
    </w:p>
    <w:p w14:paraId="0B145654" w14:textId="77777777" w:rsidR="00832D3C" w:rsidRPr="00534A55" w:rsidRDefault="00832D3C" w:rsidP="00832D3C">
      <w:pPr>
        <w:pStyle w:val="RegSingleTxtG"/>
        <w:tabs>
          <w:tab w:val="left" w:pos="568"/>
          <w:tab w:val="num" w:pos="2736"/>
        </w:tabs>
        <w:ind w:left="1135"/>
        <w:rPr>
          <w:lang w:val="ru-RU"/>
        </w:rPr>
      </w:pPr>
      <w:r w:rsidRPr="00534A55">
        <w:rPr>
          <w:lang w:val="ru-RU"/>
        </w:rPr>
        <w:t>183.</w:t>
      </w:r>
      <w:r w:rsidRPr="00534A55">
        <w:rPr>
          <w:lang w:val="ru-RU"/>
        </w:rPr>
        <w:tab/>
      </w:r>
      <w:r>
        <w:rPr>
          <w:i/>
          <w:iCs/>
          <w:lang w:val="ru-RU"/>
        </w:rPr>
        <w:t>призывает</w:t>
      </w:r>
      <w:r>
        <w:rPr>
          <w:lang w:val="ru-RU"/>
        </w:rPr>
        <w:t xml:space="preserve"> научное сообщество продолжать расширять знания и устранять пробелы в знаниях в области адаптации, а также расширять наличие информации о воздействиях изменения климата, в том числе для мониторинга и прогресса, и вносить актуальный и своевременный вклад во второй и последующие глобальные подведения итогов;</w:t>
      </w:r>
    </w:p>
    <w:p w14:paraId="264099AD" w14:textId="77777777" w:rsidR="00832D3C" w:rsidRPr="00534A55" w:rsidRDefault="00832D3C" w:rsidP="00832D3C">
      <w:pPr>
        <w:pStyle w:val="RegSingleTxtG"/>
        <w:tabs>
          <w:tab w:val="left" w:pos="568"/>
          <w:tab w:val="num" w:pos="2736"/>
        </w:tabs>
        <w:ind w:left="1135"/>
        <w:rPr>
          <w:lang w:val="ru-RU"/>
        </w:rPr>
      </w:pPr>
      <w:r w:rsidRPr="00534A55">
        <w:rPr>
          <w:lang w:val="ru-RU"/>
        </w:rPr>
        <w:t>184.</w:t>
      </w:r>
      <w:r w:rsidRPr="00534A55">
        <w:rPr>
          <w:lang w:val="ru-RU"/>
        </w:rPr>
        <w:tab/>
      </w:r>
      <w:r>
        <w:rPr>
          <w:i/>
          <w:iCs/>
          <w:lang w:val="ru-RU"/>
        </w:rPr>
        <w:t xml:space="preserve">предлагает </w:t>
      </w:r>
      <w:r>
        <w:rPr>
          <w:lang w:val="ru-RU"/>
        </w:rPr>
        <w:t xml:space="preserve">Межправительственной группе экспертов по изменению климата рассмотреть вопрос о том, как наилучшим образом согласовать свою работу со вторым и последующими глобальными подведениями итогов, и </w:t>
      </w:r>
      <w:r>
        <w:rPr>
          <w:i/>
          <w:iCs/>
          <w:lang w:val="ru-RU"/>
        </w:rPr>
        <w:t xml:space="preserve">также предлагает </w:t>
      </w:r>
      <w:r>
        <w:rPr>
          <w:lang w:val="ru-RU"/>
        </w:rPr>
        <w:t xml:space="preserve">Межправительственной группе экспертов по изменению климата представить актуальную и своевременную информацию для следующего глобального подведения итогов; </w:t>
      </w:r>
    </w:p>
    <w:p w14:paraId="17544E6D" w14:textId="77777777" w:rsidR="00832D3C" w:rsidRPr="00534A55" w:rsidRDefault="00832D3C" w:rsidP="00832D3C">
      <w:pPr>
        <w:pStyle w:val="RegSingleTxtG"/>
        <w:tabs>
          <w:tab w:val="left" w:pos="568"/>
          <w:tab w:val="num" w:pos="2736"/>
        </w:tabs>
        <w:ind w:left="1135"/>
        <w:rPr>
          <w:lang w:val="ru-RU"/>
        </w:rPr>
      </w:pPr>
      <w:r w:rsidRPr="00534A55">
        <w:rPr>
          <w:lang w:val="ru-RU"/>
        </w:rPr>
        <w:t>185.</w:t>
      </w:r>
      <w:r w:rsidRPr="00534A55">
        <w:rPr>
          <w:lang w:val="ru-RU"/>
        </w:rPr>
        <w:tab/>
      </w:r>
      <w:r>
        <w:rPr>
          <w:i/>
          <w:iCs/>
          <w:lang w:val="ru-RU"/>
        </w:rPr>
        <w:t xml:space="preserve">призывает </w:t>
      </w:r>
      <w:r>
        <w:rPr>
          <w:lang w:val="ru-RU"/>
        </w:rPr>
        <w:t xml:space="preserve">лидеров высокого уровня, Марракешское партнерство для глобальных действий по борьбе с изменением климата и заинтересованные круги, не </w:t>
      </w:r>
      <w:r>
        <w:rPr>
          <w:lang w:val="ru-RU"/>
        </w:rPr>
        <w:lastRenderedPageBreak/>
        <w:t xml:space="preserve">являющиеся Сторонами, надлежащим образом учитывать результаты первого глобального подведения итогов в своей работе по расширению масштабов и осуществлению новых или более активных добровольных усилий, инициатив и коалиций; </w:t>
      </w:r>
    </w:p>
    <w:p w14:paraId="18517781" w14:textId="77777777" w:rsidR="00832D3C" w:rsidRPr="00534A55" w:rsidRDefault="00832D3C" w:rsidP="00832D3C">
      <w:pPr>
        <w:pStyle w:val="RegSingleTxtG"/>
        <w:tabs>
          <w:tab w:val="left" w:pos="568"/>
          <w:tab w:val="num" w:pos="2736"/>
        </w:tabs>
        <w:ind w:left="1135"/>
        <w:rPr>
          <w:lang w:val="ru-RU"/>
        </w:rPr>
      </w:pPr>
      <w:r w:rsidRPr="00534A55">
        <w:rPr>
          <w:lang w:val="ru-RU"/>
        </w:rPr>
        <w:t>186.</w:t>
      </w:r>
      <w:r w:rsidRPr="00534A55">
        <w:rPr>
          <w:lang w:val="ru-RU"/>
        </w:rPr>
        <w:tab/>
      </w:r>
      <w:r w:rsidRPr="000A7E99">
        <w:rPr>
          <w:i/>
          <w:iCs/>
          <w:lang w:val="ru-RU"/>
        </w:rPr>
        <w:t>предлагает</w:t>
      </w:r>
      <w:r>
        <w:rPr>
          <w:lang w:val="ru-RU"/>
        </w:rPr>
        <w:t xml:space="preserve"> соответствующим программам работы и официальным органам, действующим в рамках Парижского соглашения или обслуживающим его, учитывать соответствующие результаты первого глобального подведения итогов при планировании своей будущей работы в соответствии с их мандатами;</w:t>
      </w:r>
    </w:p>
    <w:p w14:paraId="0862436B" w14:textId="77777777" w:rsidR="00832D3C" w:rsidRPr="00534A55" w:rsidRDefault="00832D3C" w:rsidP="00832D3C">
      <w:pPr>
        <w:pStyle w:val="RegSingleTxtG"/>
        <w:tabs>
          <w:tab w:val="left" w:pos="568"/>
          <w:tab w:val="num" w:pos="2736"/>
        </w:tabs>
        <w:ind w:left="1135"/>
        <w:rPr>
          <w:lang w:val="ru-RU"/>
        </w:rPr>
      </w:pPr>
      <w:r w:rsidRPr="00534A55">
        <w:rPr>
          <w:lang w:val="ru-RU"/>
        </w:rPr>
        <w:t>187.</w:t>
      </w:r>
      <w:r w:rsidRPr="00534A55">
        <w:rPr>
          <w:lang w:val="ru-RU"/>
        </w:rPr>
        <w:tab/>
      </w:r>
      <w:r>
        <w:rPr>
          <w:i/>
          <w:iCs/>
          <w:lang w:val="ru-RU"/>
        </w:rPr>
        <w:t>просит</w:t>
      </w:r>
      <w:r>
        <w:rPr>
          <w:lang w:val="ru-RU"/>
        </w:rPr>
        <w:t xml:space="preserve"> председателей вспомогательных органов организовывать, начиная с их шестидесятых сессий, ежегодный диалог по глобальному подведению итогов для содействия обмену знаниями и надлежащей практикой в отношении того, как результаты глобального подведения итогов используются при подготовке следующих определяемых на национальном уровне вкладов Сторон согласно соответствующим положениям Парижского соглашения, и </w:t>
      </w:r>
      <w:r>
        <w:rPr>
          <w:i/>
          <w:iCs/>
          <w:lang w:val="ru-RU"/>
        </w:rPr>
        <w:t>также просит</w:t>
      </w:r>
      <w:r>
        <w:rPr>
          <w:lang w:val="ru-RU"/>
        </w:rPr>
        <w:t xml:space="preserve"> секретариат подготавливать доклад для рассмотрения на ее последующей сессии;</w:t>
      </w:r>
    </w:p>
    <w:p w14:paraId="3CC11226" w14:textId="77777777" w:rsidR="00832D3C" w:rsidRPr="00534A55" w:rsidRDefault="00832D3C" w:rsidP="00832D3C">
      <w:pPr>
        <w:pStyle w:val="RegSingleTxtG"/>
        <w:tabs>
          <w:tab w:val="left" w:pos="568"/>
          <w:tab w:val="num" w:pos="2736"/>
        </w:tabs>
        <w:ind w:left="1135"/>
        <w:rPr>
          <w:lang w:val="ru-RU"/>
        </w:rPr>
      </w:pPr>
      <w:r w:rsidRPr="00534A55">
        <w:rPr>
          <w:lang w:val="ru-RU"/>
        </w:rPr>
        <w:t>188.</w:t>
      </w:r>
      <w:r w:rsidRPr="00534A55">
        <w:rPr>
          <w:lang w:val="ru-RU"/>
        </w:rPr>
        <w:tab/>
      </w:r>
      <w:r>
        <w:rPr>
          <w:i/>
          <w:iCs/>
          <w:lang w:val="ru-RU"/>
        </w:rPr>
        <w:t>призывает</w:t>
      </w:r>
      <w:r>
        <w:rPr>
          <w:lang w:val="ru-RU"/>
        </w:rPr>
        <w:t xml:space="preserve"> соответствующие оперативные органы Финансового механизма и официальные органы, действующие в рамках Парижского соглашения или обслуживающие его, продолжать оказывать, в рамках своих мандатов, поддержку в укреплении потенциала для подготовки и распространения информации о следующих определяемых на национальном уровне вкладах;</w:t>
      </w:r>
    </w:p>
    <w:p w14:paraId="55E21112" w14:textId="77777777" w:rsidR="00832D3C" w:rsidRPr="00534A55" w:rsidRDefault="00832D3C" w:rsidP="00832D3C">
      <w:pPr>
        <w:pStyle w:val="RegSingleTxtG"/>
        <w:tabs>
          <w:tab w:val="left" w:pos="568"/>
          <w:tab w:val="num" w:pos="2736"/>
        </w:tabs>
        <w:ind w:left="1135"/>
        <w:rPr>
          <w:lang w:val="ru-RU"/>
        </w:rPr>
      </w:pPr>
      <w:r w:rsidRPr="00534A55">
        <w:rPr>
          <w:lang w:val="ru-RU"/>
        </w:rPr>
        <w:t>189.</w:t>
      </w:r>
      <w:r w:rsidRPr="00534A55">
        <w:rPr>
          <w:lang w:val="ru-RU"/>
        </w:rPr>
        <w:tab/>
      </w:r>
      <w:r>
        <w:rPr>
          <w:i/>
          <w:iCs/>
          <w:lang w:val="ru-RU"/>
        </w:rPr>
        <w:t>предлагает</w:t>
      </w:r>
      <w:r>
        <w:rPr>
          <w:lang w:val="ru-RU"/>
        </w:rPr>
        <w:t xml:space="preserve"> организациям, которые в состоянии сделать это, и секретариату, в том числе через его региональные центры сотрудничества, оказывать поддержку в укреплении потенциала для подготовки и распространения информации о следующих определяемых на национальном уровне вкладах;</w:t>
      </w:r>
    </w:p>
    <w:p w14:paraId="5CB5D480" w14:textId="77777777" w:rsidR="00832D3C" w:rsidRPr="00534A55" w:rsidRDefault="00832D3C" w:rsidP="00832D3C">
      <w:pPr>
        <w:pStyle w:val="RegSingleTxtG"/>
        <w:tabs>
          <w:tab w:val="left" w:pos="568"/>
          <w:tab w:val="num" w:pos="2736"/>
        </w:tabs>
        <w:ind w:left="1135"/>
        <w:rPr>
          <w:lang w:val="ru-RU"/>
        </w:rPr>
      </w:pPr>
      <w:r w:rsidRPr="00534A55">
        <w:rPr>
          <w:lang w:val="ru-RU"/>
        </w:rPr>
        <w:t>190.</w:t>
      </w:r>
      <w:r w:rsidRPr="00534A55">
        <w:rPr>
          <w:lang w:val="ru-RU"/>
        </w:rPr>
        <w:tab/>
      </w:r>
      <w:r>
        <w:rPr>
          <w:i/>
          <w:iCs/>
          <w:lang w:val="ru-RU"/>
        </w:rPr>
        <w:t>также предлагает</w:t>
      </w:r>
      <w:r>
        <w:rPr>
          <w:lang w:val="ru-RU"/>
        </w:rPr>
        <w:t xml:space="preserve"> Сторонам представить свои следующие определяемые на национальном уровне вклады на специальном мероприятии, которое будет проведено под эгидой Генерального секретаря Организации Объединенных Наций;</w:t>
      </w:r>
    </w:p>
    <w:p w14:paraId="46A62118" w14:textId="77777777" w:rsidR="00832D3C" w:rsidRPr="000A7E99" w:rsidRDefault="00832D3C" w:rsidP="00832D3C">
      <w:pPr>
        <w:pStyle w:val="RegSingleTxtG"/>
        <w:tabs>
          <w:tab w:val="left" w:pos="568"/>
          <w:tab w:val="num" w:pos="2736"/>
        </w:tabs>
        <w:ind w:left="1135"/>
        <w:rPr>
          <w:highlight w:val="yellow"/>
          <w:lang w:val="ru-RU"/>
        </w:rPr>
      </w:pPr>
      <w:r w:rsidRPr="00383C6A">
        <w:rPr>
          <w:lang w:val="ru-RU"/>
        </w:rPr>
        <w:t>191.</w:t>
      </w:r>
      <w:r w:rsidRPr="00383C6A">
        <w:rPr>
          <w:lang w:val="ru-RU"/>
        </w:rPr>
        <w:tab/>
      </w:r>
      <w:r w:rsidRPr="00383C6A">
        <w:rPr>
          <w:i/>
          <w:iCs/>
          <w:lang w:val="ru-RU"/>
        </w:rPr>
        <w:t>постановляет</w:t>
      </w:r>
      <w:r w:rsidRPr="00383C6A">
        <w:rPr>
          <w:lang w:val="ru-RU"/>
        </w:rPr>
        <w:t xml:space="preserve"> провести под руководством председателей ее пятой, шестой и седьмой сессий комплекс мероприятий («Дорожная карта для миссии 1,5») для значительного укрепления международного сотрудничества и международных благоприятных условий в целях стимулирования амбициозности в ходе следующего раунда определяемых на национальном уровне вкладов, с тем чтобы активизировать действия и осуществление в течение этого критического десятилетия и сохранить уровень в 1,5 °C в пределах досягаемости;</w:t>
      </w:r>
    </w:p>
    <w:p w14:paraId="6E507374" w14:textId="77777777" w:rsidR="00832D3C" w:rsidRPr="00534A55" w:rsidRDefault="00832D3C" w:rsidP="00832D3C">
      <w:pPr>
        <w:pStyle w:val="RegSingleTxtG"/>
        <w:tabs>
          <w:tab w:val="left" w:pos="568"/>
          <w:tab w:val="num" w:pos="2736"/>
        </w:tabs>
        <w:ind w:left="1135"/>
        <w:rPr>
          <w:lang w:val="ru-RU"/>
        </w:rPr>
      </w:pPr>
      <w:bookmarkStart w:id="38" w:name="_Ref155903137"/>
      <w:r w:rsidRPr="00534A55">
        <w:rPr>
          <w:lang w:val="ru-RU"/>
        </w:rPr>
        <w:t>192.</w:t>
      </w:r>
      <w:r w:rsidRPr="00534A55">
        <w:rPr>
          <w:lang w:val="ru-RU"/>
        </w:rPr>
        <w:tab/>
      </w:r>
      <w:r>
        <w:rPr>
          <w:i/>
          <w:iCs/>
          <w:lang w:val="ru-RU"/>
        </w:rPr>
        <w:t xml:space="preserve">ссылается </w:t>
      </w:r>
      <w:r>
        <w:rPr>
          <w:lang w:val="ru-RU"/>
        </w:rPr>
        <w:t xml:space="preserve">на пункт 15 решения 19/CMA.1 и </w:t>
      </w:r>
      <w:r>
        <w:rPr>
          <w:i/>
          <w:iCs/>
          <w:lang w:val="ru-RU"/>
        </w:rPr>
        <w:t>постановляет</w:t>
      </w:r>
      <w:r>
        <w:rPr>
          <w:lang w:val="ru-RU"/>
        </w:rPr>
        <w:t>, что рассмотрение вопроса об уточнении процедурных и логистических элементов общего процесса глобального подведения итогов с учетом опыта, накопленного в ходе первого глобального подведения итогов, начнется на шестидесятых сессиях вспомогательных органов и завершится на шестой сессии Конференции Сторон, действующей в качестве совещания Сторон Парижского соглашения;</w:t>
      </w:r>
      <w:bookmarkEnd w:id="38"/>
    </w:p>
    <w:p w14:paraId="1F6A0BE6" w14:textId="77777777" w:rsidR="00832D3C" w:rsidRPr="00534A55" w:rsidRDefault="00832D3C" w:rsidP="00832D3C">
      <w:pPr>
        <w:pStyle w:val="RegSingleTxtG"/>
        <w:tabs>
          <w:tab w:val="left" w:pos="568"/>
          <w:tab w:val="num" w:pos="2736"/>
        </w:tabs>
        <w:ind w:left="1135"/>
        <w:rPr>
          <w:lang w:val="ru-RU"/>
        </w:rPr>
      </w:pPr>
      <w:r w:rsidRPr="00534A55">
        <w:rPr>
          <w:lang w:val="ru-RU"/>
        </w:rPr>
        <w:t>193.</w:t>
      </w:r>
      <w:r w:rsidRPr="00534A55">
        <w:rPr>
          <w:lang w:val="ru-RU"/>
        </w:rPr>
        <w:tab/>
      </w:r>
      <w:r>
        <w:rPr>
          <w:i/>
          <w:iCs/>
          <w:lang w:val="ru-RU"/>
        </w:rPr>
        <w:t>призывает</w:t>
      </w:r>
      <w:r>
        <w:rPr>
          <w:lang w:val="ru-RU"/>
        </w:rPr>
        <w:t xml:space="preserve"> Стороны и заинтересованные круги, не являющиеся Сторонами, представить через портал для представления материалов</w:t>
      </w:r>
      <w:r w:rsidRPr="00E259F9">
        <w:rPr>
          <w:rStyle w:val="aa"/>
          <w:lang w:val="ru-RU"/>
        </w:rPr>
        <w:footnoteReference w:id="9"/>
      </w:r>
      <w:r>
        <w:rPr>
          <w:lang w:val="ru-RU"/>
        </w:rPr>
        <w:t xml:space="preserve"> до 1 марта 2024 года информацию об опыте и уроках, извлеченных в связи с проведением первого глобального подведения итогов, и просит секретариат подготовить обобщающий доклад о представленных материалах в сроки, необходимые для создания информационной базы для проведения уточнения, упомянутого в пункте 192 выше;</w:t>
      </w:r>
    </w:p>
    <w:p w14:paraId="4257399E" w14:textId="77777777" w:rsidR="00832D3C" w:rsidRPr="00534A55" w:rsidRDefault="00832D3C" w:rsidP="00832D3C">
      <w:pPr>
        <w:pStyle w:val="RegSingleTxtG"/>
        <w:tabs>
          <w:tab w:val="left" w:pos="568"/>
          <w:tab w:val="num" w:pos="2736"/>
        </w:tabs>
        <w:ind w:left="1135"/>
        <w:rPr>
          <w:lang w:val="ru-RU"/>
        </w:rPr>
      </w:pPr>
      <w:r w:rsidRPr="00534A55">
        <w:rPr>
          <w:lang w:val="ru-RU"/>
        </w:rPr>
        <w:t>194.</w:t>
      </w:r>
      <w:r w:rsidRPr="00534A55">
        <w:rPr>
          <w:lang w:val="ru-RU"/>
        </w:rPr>
        <w:tab/>
      </w:r>
      <w:r>
        <w:rPr>
          <w:i/>
          <w:iCs/>
          <w:lang w:val="ru-RU"/>
        </w:rPr>
        <w:t>постановляет</w:t>
      </w:r>
      <w:r>
        <w:rPr>
          <w:lang w:val="ru-RU"/>
        </w:rPr>
        <w:t xml:space="preserve"> во исполнение пункта 8 решения 19/CMA.1, что компонент глобального подведения итогов, посвященный сбору информации и подготовке, начнется на восьмой сессии Конференции Сторон, действующей в качестве совещания Сторон Парижского соглашения (ноябрь 2026 года), а компонент рассмотрения результатов завершится на десятой сессии Конференции Сторон, действующей в качестве совещания Сторон Парижского соглашения;</w:t>
      </w:r>
    </w:p>
    <w:p w14:paraId="274A2BAE" w14:textId="77777777" w:rsidR="00832D3C" w:rsidRPr="00534A55" w:rsidRDefault="00832D3C" w:rsidP="00832D3C">
      <w:pPr>
        <w:pStyle w:val="RegSingleTxtG"/>
        <w:tabs>
          <w:tab w:val="left" w:pos="568"/>
          <w:tab w:val="num" w:pos="2736"/>
        </w:tabs>
        <w:ind w:left="1135"/>
        <w:rPr>
          <w:lang w:val="ru-RU"/>
        </w:rPr>
      </w:pPr>
      <w:r w:rsidRPr="00534A55">
        <w:rPr>
          <w:lang w:val="ru-RU"/>
        </w:rPr>
        <w:lastRenderedPageBreak/>
        <w:t>195.</w:t>
      </w:r>
      <w:r w:rsidRPr="00534A55">
        <w:rPr>
          <w:lang w:val="ru-RU"/>
        </w:rPr>
        <w:tab/>
      </w:r>
      <w:r>
        <w:rPr>
          <w:i/>
          <w:iCs/>
          <w:lang w:val="ru-RU"/>
        </w:rPr>
        <w:t>принимает к сведению</w:t>
      </w:r>
      <w:r>
        <w:rPr>
          <w:lang w:val="ru-RU"/>
        </w:rPr>
        <w:t xml:space="preserve"> смету бюджетных последствий деятельности, которая должна быть осуществлена секретариатом согласно настоящему решению; </w:t>
      </w:r>
    </w:p>
    <w:p w14:paraId="637A7E69" w14:textId="77777777" w:rsidR="00832D3C" w:rsidRPr="00534A55" w:rsidRDefault="00832D3C" w:rsidP="00832D3C">
      <w:pPr>
        <w:pStyle w:val="RegSingleTxtG"/>
        <w:tabs>
          <w:tab w:val="left" w:pos="568"/>
          <w:tab w:val="num" w:pos="2736"/>
        </w:tabs>
        <w:ind w:left="1135"/>
        <w:rPr>
          <w:lang w:val="ru-RU"/>
        </w:rPr>
      </w:pPr>
      <w:r w:rsidRPr="00534A55">
        <w:rPr>
          <w:lang w:val="ru-RU"/>
        </w:rPr>
        <w:t>196.</w:t>
      </w:r>
      <w:r w:rsidRPr="00534A55">
        <w:rPr>
          <w:lang w:val="ru-RU"/>
        </w:rPr>
        <w:tab/>
      </w:r>
      <w:r>
        <w:rPr>
          <w:i/>
          <w:iCs/>
          <w:lang w:val="ru-RU"/>
        </w:rPr>
        <w:t>просит</w:t>
      </w:r>
      <w:r>
        <w:rPr>
          <w:lang w:val="ru-RU"/>
        </w:rPr>
        <w:t>, чтобы действия секретариата, предусмотренные настоящим решением, осуществлялись при условии наличия финансовых ресурсов.</w:t>
      </w:r>
    </w:p>
    <w:p w14:paraId="4D114BEA" w14:textId="32F578DF" w:rsidR="00381C24" w:rsidRPr="0095581A" w:rsidRDefault="00832D3C" w:rsidP="0095581A">
      <w:pPr>
        <w:tabs>
          <w:tab w:val="left" w:pos="1701"/>
        </w:tabs>
        <w:ind w:left="1134" w:right="1134"/>
        <w:jc w:val="right"/>
        <w:rPr>
          <w:i/>
          <w:iCs/>
          <w:highlight w:val="yellow"/>
        </w:rPr>
      </w:pPr>
      <w:r w:rsidRPr="00383C6A">
        <w:rPr>
          <w:i/>
          <w:iCs/>
        </w:rPr>
        <w:t>6-е пленарное заседание</w:t>
      </w:r>
      <w:r w:rsidR="0095581A" w:rsidRPr="00383C6A">
        <w:rPr>
          <w:i/>
          <w:iCs/>
        </w:rPr>
        <w:br/>
      </w:r>
      <w:r w:rsidRPr="00383C6A">
        <w:rPr>
          <w:i/>
          <w:iCs/>
        </w:rPr>
        <w:t>13 декабря 2023 года</w:t>
      </w:r>
    </w:p>
    <w:p w14:paraId="73CBF8E3" w14:textId="77777777" w:rsidR="0095581A" w:rsidRDefault="0095581A" w:rsidP="00832D3C">
      <w:pPr>
        <w:rPr>
          <w:i/>
          <w:iCs/>
        </w:rPr>
      </w:pPr>
    </w:p>
    <w:p w14:paraId="5B21DD7B" w14:textId="77777777" w:rsidR="005634C5" w:rsidRDefault="005634C5" w:rsidP="00832D3C">
      <w:pPr>
        <w:sectPr w:rsidR="005634C5" w:rsidSect="00E905C9">
          <w:headerReference w:type="even" r:id="rId10"/>
          <w:headerReference w:type="default" r:id="rId11"/>
          <w:footerReference w:type="even" r:id="rId12"/>
          <w:footerReference w:type="default" r:id="rId13"/>
          <w:footerReference w:type="first" r:id="rId14"/>
          <w:endnotePr>
            <w:numFmt w:val="decimal"/>
          </w:endnotePr>
          <w:pgSz w:w="11906" w:h="16838" w:code="9"/>
          <w:pgMar w:top="1418" w:right="1134" w:bottom="1134" w:left="1134" w:header="851" w:footer="567" w:gutter="0"/>
          <w:cols w:space="708"/>
          <w:titlePg/>
          <w:docGrid w:linePitch="360"/>
        </w:sectPr>
      </w:pPr>
    </w:p>
    <w:p w14:paraId="3D3A8BAE" w14:textId="5E6A122A" w:rsidR="005634C5" w:rsidRPr="001E62AD" w:rsidRDefault="005634C5" w:rsidP="005634C5">
      <w:pPr>
        <w:pStyle w:val="HChG"/>
        <w:ind w:firstLine="0"/>
        <w:rPr>
          <w:highlight w:val="yellow"/>
          <w:lang w:val="fr-CH"/>
        </w:rPr>
      </w:pPr>
      <w:bookmarkStart w:id="39" w:name="Decision2"/>
      <w:r w:rsidRPr="00383C6A">
        <w:rPr>
          <w:bCs/>
        </w:rPr>
        <w:lastRenderedPageBreak/>
        <w:t>Решение 2/CMA.5</w:t>
      </w:r>
      <w:r w:rsidR="003D6E7E" w:rsidRPr="003D6E7E">
        <w:rPr>
          <w:bCs/>
          <w:highlight w:val="yellow"/>
        </w:rPr>
        <w:t xml:space="preserve"> </w:t>
      </w:r>
    </w:p>
    <w:bookmarkEnd w:id="39"/>
    <w:p w14:paraId="0A0D5D71" w14:textId="77777777" w:rsidR="005634C5" w:rsidRPr="00534A55" w:rsidRDefault="005634C5" w:rsidP="005634C5">
      <w:pPr>
        <w:pStyle w:val="HChG"/>
        <w:ind w:firstLine="0"/>
      </w:pPr>
      <w:r w:rsidRPr="00383C6A">
        <w:rPr>
          <w:bCs/>
        </w:rPr>
        <w:t>Глобальная цель по адаптации</w:t>
      </w:r>
    </w:p>
    <w:p w14:paraId="3DC6799D" w14:textId="77777777" w:rsidR="005634C5" w:rsidRPr="00534A55" w:rsidRDefault="005634C5" w:rsidP="005634C5">
      <w:pPr>
        <w:pStyle w:val="RegSingleTxtG"/>
        <w:tabs>
          <w:tab w:val="clear" w:pos="1701"/>
        </w:tabs>
        <w:ind w:left="1134" w:firstLine="567"/>
        <w:rPr>
          <w:b/>
          <w:bCs/>
          <w:lang w:val="ru-RU"/>
        </w:rPr>
      </w:pPr>
      <w:r>
        <w:rPr>
          <w:i/>
          <w:iCs/>
          <w:lang w:val="ru-RU"/>
        </w:rPr>
        <w:t>Конференция Сторон, действующая в качестве совещания Сторон Парижского соглашения</w:t>
      </w:r>
      <w:r>
        <w:rPr>
          <w:lang w:val="ru-RU"/>
        </w:rPr>
        <w:t>,</w:t>
      </w:r>
    </w:p>
    <w:p w14:paraId="02345368" w14:textId="616D4FEA" w:rsidR="005634C5" w:rsidRPr="00534A55" w:rsidRDefault="005634C5" w:rsidP="005634C5">
      <w:pPr>
        <w:pStyle w:val="RegSingleTxtG"/>
        <w:tabs>
          <w:tab w:val="clear" w:pos="1701"/>
        </w:tabs>
        <w:ind w:left="1134" w:firstLine="567"/>
        <w:rPr>
          <w:lang w:val="ru-RU"/>
        </w:rPr>
      </w:pPr>
      <w:r>
        <w:rPr>
          <w:i/>
          <w:iCs/>
          <w:lang w:val="ru-RU"/>
        </w:rPr>
        <w:t>ссылаясь</w:t>
      </w:r>
      <w:r>
        <w:rPr>
          <w:lang w:val="ru-RU"/>
        </w:rPr>
        <w:t xml:space="preserve"> на статью 7 Парижского соглашения, в частности на его пункт 1, в котором установлена глобальная цель по адаптации, заключающаяся в укреплении адаптационных возможностей, повышении сопротивляемости и снижении уязвимости к изменению климата в целях содействия устойчивому развитию и обеспечения адекватного адаптационного реагирования в контексте температурной цели, упомянутой в статье 2 Парижского соглашения, и на пункт 2, в котором признается, что адаптация представляет собой глобальный вызов, стоящий перед всеми в местном, субнациональном, региональном и международном измерениях, и что она является ключевым компонентом долгосрочного глобального реагирования на изменение климата в целях защиты людей, средств к существованию и экосистем и вносит вклад в такое реагирование, принимая во внимание безотлагательные и срочные потребности тех Сторон, являющихся развивающимися странами, которые являются особенно уязвимыми к неблагоприятным последствиям изменения климата, а также на статью</w:t>
      </w:r>
      <w:r w:rsidR="00490321">
        <w:rPr>
          <w:lang w:val="ru-RU"/>
        </w:rPr>
        <w:t> </w:t>
      </w:r>
      <w:r>
        <w:rPr>
          <w:lang w:val="ru-RU"/>
        </w:rPr>
        <w:t>14 Парижского соглашения и решение 7/CMA.3, пункт 39 решения 1/CMA.4 и решение 3/CMA.4,</w:t>
      </w:r>
    </w:p>
    <w:p w14:paraId="2C706851" w14:textId="77777777" w:rsidR="005634C5" w:rsidRPr="00534A55" w:rsidRDefault="005634C5" w:rsidP="005634C5">
      <w:pPr>
        <w:pStyle w:val="RegSingleTxtG"/>
        <w:tabs>
          <w:tab w:val="clear" w:pos="1701"/>
        </w:tabs>
        <w:ind w:left="1134" w:firstLine="567"/>
        <w:rPr>
          <w:b/>
          <w:bCs/>
          <w:lang w:val="ru-RU"/>
        </w:rPr>
      </w:pPr>
      <w:r>
        <w:rPr>
          <w:i/>
          <w:iCs/>
          <w:lang w:val="ru-RU"/>
        </w:rPr>
        <w:t>с озабоченностью отмечая</w:t>
      </w:r>
      <w:r>
        <w:rPr>
          <w:lang w:val="ru-RU"/>
        </w:rPr>
        <w:t xml:space="preserve"> выводы, содержащиеся в материалах Рабочей группы II к шестому Докладу об оценке Межправительственной группы экспертов по изменению климата</w:t>
      </w:r>
      <w:r w:rsidRPr="2D847DDA">
        <w:rPr>
          <w:rStyle w:val="aa"/>
          <w:lang w:val="ru-RU"/>
        </w:rPr>
        <w:footnoteReference w:id="10"/>
      </w:r>
      <w:r>
        <w:rPr>
          <w:lang w:val="ru-RU"/>
        </w:rPr>
        <w:t>, в которых подчеркивается, что ускоренное осуществление действий по адаптации в этом десятилетии имеет важное значение для устранения пробелов в адаптации,</w:t>
      </w:r>
    </w:p>
    <w:p w14:paraId="6F5EB35B" w14:textId="77777777" w:rsidR="005634C5" w:rsidRPr="00534A55" w:rsidRDefault="005634C5" w:rsidP="005634C5">
      <w:pPr>
        <w:pStyle w:val="RegSingleTxtG"/>
        <w:tabs>
          <w:tab w:val="clear" w:pos="1701"/>
        </w:tabs>
        <w:ind w:left="1134" w:firstLine="567"/>
        <w:rPr>
          <w:bCs/>
          <w:lang w:val="ru-RU"/>
        </w:rPr>
      </w:pPr>
      <w:r w:rsidRPr="00EC2CA3">
        <w:rPr>
          <w:i/>
          <w:iCs/>
          <w:lang w:val="ru-RU"/>
        </w:rPr>
        <w:t>ссылаясь</w:t>
      </w:r>
      <w:r>
        <w:rPr>
          <w:lang w:val="ru-RU"/>
        </w:rPr>
        <w:t xml:space="preserve"> на пункт 4 статьи 7 Парижского соглашения, в котором признается, что существующая потребность в адаптации является значительной и что более высокие уровни предотвращения изменения климата могут снизить потребности в дополнительных усилиях по адаптации, а также что более значительные потребности в адаптации могут быть сопряжены с более высокими расходами на адаптацию,</w:t>
      </w:r>
    </w:p>
    <w:p w14:paraId="1F13A94A" w14:textId="77777777" w:rsidR="005634C5" w:rsidRPr="00534A55" w:rsidRDefault="005634C5" w:rsidP="005634C5">
      <w:pPr>
        <w:pStyle w:val="RegSingleTxtG"/>
        <w:tabs>
          <w:tab w:val="clear" w:pos="1701"/>
        </w:tabs>
        <w:ind w:left="1134" w:firstLine="567"/>
        <w:rPr>
          <w:lang w:val="ru-RU"/>
        </w:rPr>
      </w:pPr>
      <w:r>
        <w:rPr>
          <w:i/>
          <w:iCs/>
          <w:lang w:val="ru-RU"/>
        </w:rPr>
        <w:t>подчеркивая</w:t>
      </w:r>
      <w:r>
        <w:rPr>
          <w:lang w:val="ru-RU"/>
        </w:rPr>
        <w:t>, что удержание прироста среднемировой температуры намного ниже 2 °С сверх доиндустриальных уровней и приложение усилий в целях ограничения роста температуры до 1,5 °С сверх доиндустриальных уровней будут иметь важнейшее значение для обеспечения постоянной доступности максимально возможного числа вариантов адаптации и, в свою очередь, для ограничения неблагоприятных последствий изменения климата и связанных с ним потерь и ущерба,</w:t>
      </w:r>
      <w:bookmarkStart w:id="40" w:name="_Hlk153266267"/>
      <w:bookmarkEnd w:id="40"/>
    </w:p>
    <w:p w14:paraId="50523FD8" w14:textId="77777777" w:rsidR="005634C5" w:rsidRPr="00534A55" w:rsidRDefault="005634C5" w:rsidP="005634C5">
      <w:pPr>
        <w:pStyle w:val="RegSingleTxtG"/>
        <w:tabs>
          <w:tab w:val="clear" w:pos="1701"/>
        </w:tabs>
        <w:ind w:left="1134" w:firstLine="567"/>
        <w:rPr>
          <w:b/>
          <w:lang w:val="ru-RU"/>
        </w:rPr>
      </w:pPr>
      <w:r>
        <w:rPr>
          <w:i/>
          <w:iCs/>
          <w:lang w:val="ru-RU"/>
        </w:rPr>
        <w:t>подчеркивая также</w:t>
      </w:r>
      <w:r>
        <w:rPr>
          <w:lang w:val="ru-RU"/>
        </w:rPr>
        <w:t xml:space="preserve"> настоятельную необходимость ускорения процесса осуществления действий и поддержки в области адаптации с учетом усилий по адаптации, о которых говорилось или говорится в сообщениях об адаптации, двухгодичных докладах по вопросам транспарентности, национальных планах в области адаптации, национальных сообщениях, материалах по определяемым на национальном уровне вкладам и других соответствующих планах, стратегиях и программах,</w:t>
      </w:r>
    </w:p>
    <w:p w14:paraId="7E6811A3" w14:textId="77777777" w:rsidR="005634C5" w:rsidRPr="00534A55" w:rsidRDefault="005634C5" w:rsidP="005634C5">
      <w:pPr>
        <w:pStyle w:val="RegSingleTxtG"/>
        <w:tabs>
          <w:tab w:val="clear" w:pos="1701"/>
        </w:tabs>
        <w:ind w:left="1134" w:firstLine="567"/>
        <w:rPr>
          <w:b/>
          <w:lang w:val="ru-RU"/>
        </w:rPr>
      </w:pPr>
      <w:r w:rsidRPr="00EC2CA3">
        <w:rPr>
          <w:i/>
          <w:iCs/>
          <w:lang w:val="ru-RU"/>
        </w:rPr>
        <w:t>ссылаясь</w:t>
      </w:r>
      <w:r>
        <w:rPr>
          <w:lang w:val="ru-RU"/>
        </w:rPr>
        <w:t xml:space="preserve"> на соответствующие положения и принципы Конвенции и Парижского соглашения,</w:t>
      </w:r>
    </w:p>
    <w:p w14:paraId="7979A80D" w14:textId="2AA17AE3" w:rsidR="005634C5" w:rsidRPr="00534A55" w:rsidRDefault="005634C5" w:rsidP="005634C5">
      <w:pPr>
        <w:pStyle w:val="RegSingleTxtG"/>
        <w:ind w:left="1134"/>
        <w:rPr>
          <w:lang w:val="ru-RU"/>
        </w:rPr>
      </w:pPr>
      <w:bookmarkStart w:id="41" w:name="_Ref155893555"/>
      <w:r w:rsidRPr="00534A55">
        <w:rPr>
          <w:lang w:val="ru-RU"/>
        </w:rPr>
        <w:t>1.</w:t>
      </w:r>
      <w:r w:rsidRPr="00534A55">
        <w:rPr>
          <w:lang w:val="ru-RU"/>
        </w:rPr>
        <w:tab/>
      </w:r>
      <w:r>
        <w:rPr>
          <w:i/>
          <w:iCs/>
          <w:lang w:val="ru-RU"/>
        </w:rPr>
        <w:t>с удовлетворением приветствует</w:t>
      </w:r>
      <w:r>
        <w:rPr>
          <w:lang w:val="ru-RU"/>
        </w:rPr>
        <w:t xml:space="preserve"> прогресс, достигнутый в рамках</w:t>
      </w:r>
      <w:r w:rsidR="00383C6A">
        <w:rPr>
          <w:lang w:val="ru-RU"/>
        </w:rPr>
        <w:br/>
      </w:r>
      <w:r>
        <w:rPr>
          <w:lang w:val="ru-RU"/>
        </w:rPr>
        <w:t xml:space="preserve">Глазговско–Шарм-эш-Шейхской программы работы по глобальной цели по </w:t>
      </w:r>
      <w:r>
        <w:rPr>
          <w:lang w:val="ru-RU"/>
        </w:rPr>
        <w:lastRenderedPageBreak/>
        <w:t>адаптации, включая успешную организацию рабочих совещаний, проводившихся в соответствии с ней в 2022–2023 годах;</w:t>
      </w:r>
      <w:bookmarkEnd w:id="41"/>
    </w:p>
    <w:p w14:paraId="4B30F515" w14:textId="77777777" w:rsidR="005634C5" w:rsidRPr="00534A55" w:rsidRDefault="005634C5" w:rsidP="005634C5">
      <w:pPr>
        <w:pStyle w:val="RegSingleTxtG"/>
        <w:ind w:left="1134"/>
        <w:rPr>
          <w:lang w:val="ru-RU"/>
        </w:rPr>
      </w:pPr>
      <w:r w:rsidRPr="00534A55">
        <w:rPr>
          <w:lang w:val="ru-RU"/>
        </w:rPr>
        <w:t>2.</w:t>
      </w:r>
      <w:r w:rsidRPr="00534A55">
        <w:rPr>
          <w:lang w:val="ru-RU"/>
        </w:rPr>
        <w:tab/>
      </w:r>
      <w:r>
        <w:rPr>
          <w:i/>
          <w:iCs/>
          <w:lang w:val="ru-RU"/>
        </w:rPr>
        <w:t>принимает к сведению</w:t>
      </w:r>
      <w:r>
        <w:rPr>
          <w:lang w:val="ru-RU"/>
        </w:rPr>
        <w:t xml:space="preserve"> ежегодный доклад об упомянутых выше в пункте 1 рабочих совещаниях за 2023 год</w:t>
      </w:r>
      <w:r w:rsidRPr="00A240C4">
        <w:rPr>
          <w:rStyle w:val="aa"/>
          <w:lang w:val="ru-RU"/>
        </w:rPr>
        <w:footnoteReference w:id="11"/>
      </w:r>
      <w:r>
        <w:rPr>
          <w:lang w:val="ru-RU"/>
        </w:rPr>
        <w:t xml:space="preserve"> и приветствует содержащиеся в нем краткие доклады о каждом рабочем совещании;</w:t>
      </w:r>
    </w:p>
    <w:p w14:paraId="3036F1EF" w14:textId="1D1BEEE1" w:rsidR="005634C5" w:rsidRPr="00534A55" w:rsidRDefault="005634C5" w:rsidP="005634C5">
      <w:pPr>
        <w:pStyle w:val="RegSingleTxtG"/>
        <w:ind w:left="1134"/>
        <w:rPr>
          <w:lang w:val="ru-RU"/>
        </w:rPr>
      </w:pPr>
      <w:r w:rsidRPr="00534A55">
        <w:rPr>
          <w:lang w:val="ru-RU"/>
        </w:rPr>
        <w:t>3.</w:t>
      </w:r>
      <w:r w:rsidRPr="00534A55">
        <w:rPr>
          <w:lang w:val="ru-RU"/>
        </w:rPr>
        <w:tab/>
      </w:r>
      <w:r>
        <w:rPr>
          <w:i/>
          <w:iCs/>
          <w:lang w:val="ru-RU"/>
        </w:rPr>
        <w:t>выражает признательность</w:t>
      </w:r>
      <w:r>
        <w:rPr>
          <w:lang w:val="ru-RU"/>
        </w:rPr>
        <w:t xml:space="preserve"> председателям вспомогательных органов за их руководящую роль, а секретариату за его поддержку в проведении информативных и насыщенных рабочих совещаний в рамках Глазговско–Шарм-эш-Шейхской программы работы, а также модераторам, экспертам, Сторонам и заинтересованным субъектам, не являющимся Сторонами, которые участвовали в рабочих совещаниях,</w:t>
      </w:r>
      <w:r w:rsidR="001E1EF8">
        <w:rPr>
          <w:lang w:val="ru-RU"/>
        </w:rPr>
        <w:t> </w:t>
      </w:r>
      <w:r>
        <w:rPr>
          <w:lang w:val="ru-RU"/>
        </w:rPr>
        <w:t>— за их вклад и деятельное участие;</w:t>
      </w:r>
    </w:p>
    <w:p w14:paraId="46EC265B" w14:textId="77777777" w:rsidR="005634C5" w:rsidRPr="00534A55" w:rsidRDefault="005634C5" w:rsidP="005634C5">
      <w:pPr>
        <w:pStyle w:val="RegSingleTxtG"/>
        <w:ind w:left="1134"/>
        <w:rPr>
          <w:lang w:val="ru-RU"/>
        </w:rPr>
      </w:pPr>
      <w:r w:rsidRPr="00534A55">
        <w:rPr>
          <w:lang w:val="ru-RU"/>
        </w:rPr>
        <w:t>4.</w:t>
      </w:r>
      <w:r w:rsidRPr="00534A55">
        <w:rPr>
          <w:lang w:val="ru-RU"/>
        </w:rPr>
        <w:tab/>
      </w:r>
      <w:r>
        <w:rPr>
          <w:i/>
          <w:iCs/>
          <w:lang w:val="ru-RU"/>
        </w:rPr>
        <w:t>также выражает признательность</w:t>
      </w:r>
      <w:r>
        <w:rPr>
          <w:lang w:val="ru-RU"/>
        </w:rPr>
        <w:t xml:space="preserve"> правительствам Аргентины, Ботсваны, Египта и Мальдивских Островов за проведение рабочих совещаний в рамках Глазговско–Шарм-эш-Шейхской программы работы, а секретариату — за их организацию;</w:t>
      </w:r>
    </w:p>
    <w:p w14:paraId="6C88444D" w14:textId="77777777" w:rsidR="005634C5" w:rsidRPr="00534A55" w:rsidRDefault="005634C5" w:rsidP="005634C5">
      <w:pPr>
        <w:pStyle w:val="RegSingleTxtG"/>
        <w:ind w:left="1134"/>
        <w:rPr>
          <w:lang w:val="ru-RU"/>
        </w:rPr>
      </w:pPr>
      <w:r w:rsidRPr="00534A55">
        <w:rPr>
          <w:lang w:val="ru-RU"/>
        </w:rPr>
        <w:t>5.</w:t>
      </w:r>
      <w:r w:rsidRPr="00534A55">
        <w:rPr>
          <w:lang w:val="ru-RU"/>
        </w:rPr>
        <w:tab/>
      </w:r>
      <w:r>
        <w:rPr>
          <w:i/>
          <w:iCs/>
          <w:lang w:val="ru-RU"/>
        </w:rPr>
        <w:t xml:space="preserve">постановляют </w:t>
      </w:r>
      <w:r>
        <w:rPr>
          <w:lang w:val="ru-RU"/>
        </w:rPr>
        <w:t>завершить двухлетнюю Глазговско–Шарм-эш-Шейхскую программу работы;</w:t>
      </w:r>
    </w:p>
    <w:p w14:paraId="42B1369B" w14:textId="77777777" w:rsidR="005634C5" w:rsidRPr="00534A55" w:rsidRDefault="005634C5" w:rsidP="005634C5">
      <w:pPr>
        <w:pStyle w:val="RegSingleTxtG"/>
        <w:ind w:left="1134"/>
        <w:rPr>
          <w:lang w:val="ru-RU"/>
        </w:rPr>
      </w:pPr>
      <w:r w:rsidRPr="00534A55">
        <w:rPr>
          <w:lang w:val="ru-RU"/>
        </w:rPr>
        <w:t>6.</w:t>
      </w:r>
      <w:r w:rsidRPr="00534A55">
        <w:rPr>
          <w:lang w:val="ru-RU"/>
        </w:rPr>
        <w:tab/>
      </w:r>
      <w:r>
        <w:rPr>
          <w:i/>
          <w:iCs/>
          <w:lang w:val="ru-RU"/>
        </w:rPr>
        <w:t xml:space="preserve">принимает </w:t>
      </w:r>
      <w:r>
        <w:rPr>
          <w:lang w:val="ru-RU"/>
        </w:rPr>
        <w:t>Рамочную программу по обеспечению глобальной устойчивости к изменению климата</w:t>
      </w:r>
      <w:r w:rsidRPr="2D847DDA">
        <w:rPr>
          <w:rStyle w:val="aa"/>
          <w:lang w:val="ru-RU"/>
        </w:rPr>
        <w:footnoteReference w:id="12"/>
      </w:r>
      <w:r>
        <w:rPr>
          <w:lang w:val="ru-RU"/>
        </w:rPr>
        <w:t>;</w:t>
      </w:r>
    </w:p>
    <w:p w14:paraId="2388C33C" w14:textId="77777777" w:rsidR="005634C5" w:rsidRPr="00534A55" w:rsidRDefault="005634C5" w:rsidP="005634C5">
      <w:pPr>
        <w:pStyle w:val="RegSingleTxtG"/>
        <w:ind w:left="1134"/>
        <w:rPr>
          <w:lang w:val="ru-RU"/>
        </w:rPr>
      </w:pPr>
      <w:r w:rsidRPr="00534A55">
        <w:rPr>
          <w:lang w:val="ru-RU"/>
        </w:rPr>
        <w:t>7.</w:t>
      </w:r>
      <w:r w:rsidRPr="00534A55">
        <w:rPr>
          <w:lang w:val="ru-RU"/>
        </w:rPr>
        <w:tab/>
      </w:r>
      <w:r w:rsidRPr="005D4AFE">
        <w:rPr>
          <w:i/>
          <w:iCs/>
          <w:lang w:val="ru-RU"/>
        </w:rPr>
        <w:t>постановляет</w:t>
      </w:r>
      <w:r>
        <w:rPr>
          <w:lang w:val="ru-RU"/>
        </w:rPr>
        <w:t>, что эта принятая в Объединенных арабских Эмиратах Рамочная программа по обеспечению глобальной устойчивости к изменению климата призвана служить руководством к действиям по достижению глобальной цели по адаптации и проведению обзора общего прогресса в ее достижении в интересах снижения возрастающих неблагоприятных воздействий, рисков и уязвимостей, связанных с изменением климата, а также активизации действий и поддержки в области адаптации</w:t>
      </w:r>
      <w:r w:rsidRPr="2D847DDA">
        <w:rPr>
          <w:rStyle w:val="aa"/>
          <w:lang w:val="ru-RU"/>
        </w:rPr>
        <w:footnoteReference w:id="13"/>
      </w:r>
      <w:r>
        <w:rPr>
          <w:lang w:val="ru-RU"/>
        </w:rPr>
        <w:t>;</w:t>
      </w:r>
    </w:p>
    <w:p w14:paraId="50B68FFD" w14:textId="77777777" w:rsidR="005634C5" w:rsidRPr="00534A55" w:rsidRDefault="005634C5" w:rsidP="005634C5">
      <w:pPr>
        <w:pStyle w:val="RegSingleTxtG"/>
        <w:ind w:left="1134"/>
        <w:rPr>
          <w:lang w:val="ru-RU"/>
        </w:rPr>
      </w:pPr>
      <w:bookmarkStart w:id="42" w:name="_Ref155894493"/>
      <w:r w:rsidRPr="00534A55">
        <w:rPr>
          <w:lang w:val="ru-RU"/>
        </w:rPr>
        <w:t>8.</w:t>
      </w:r>
      <w:r w:rsidRPr="00534A55">
        <w:rPr>
          <w:lang w:val="ru-RU"/>
        </w:rPr>
        <w:tab/>
      </w:r>
      <w:r w:rsidRPr="005D4AFE">
        <w:rPr>
          <w:i/>
          <w:iCs/>
          <w:lang w:val="ru-RU"/>
        </w:rPr>
        <w:t>также постановляет</w:t>
      </w:r>
      <w:r>
        <w:rPr>
          <w:lang w:val="ru-RU"/>
        </w:rPr>
        <w:t>, что принятая в Объединенных арабских Эмиратах Рамочная программа по обеспечению глобальной устойчивости к изменению климата должна направлять и укреплять предпринимаемые усилия, в том числе по долгосрочной трансформационной и поэтапной адаптации, ориентируя на снижение уязвимости и повышение адаптационного потенциала и жизнестойкости, а также на коллективное благополучие всех людей, защиту средств к существованию и экономики и сохранение и восстановление природы для нынешнего и будущих поколений в контексте температурной цели, упомянутой в статье 2 Парижского соглашения; должна быть инклюзивной в плане адаптационных подходов; и должна учитывать наилучшие имеющиеся научные данные и мировоззрение и ценности коренных народов в интересах содействия достижению глобальной цели по адаптации;</w:t>
      </w:r>
      <w:bookmarkEnd w:id="42"/>
    </w:p>
    <w:p w14:paraId="06BEC9C9" w14:textId="77777777" w:rsidR="005634C5" w:rsidRPr="00534A55" w:rsidRDefault="005634C5" w:rsidP="005634C5">
      <w:pPr>
        <w:pStyle w:val="RegSingleTxtG"/>
        <w:ind w:left="1134"/>
        <w:rPr>
          <w:lang w:val="ru-RU"/>
        </w:rPr>
      </w:pPr>
      <w:bookmarkStart w:id="43" w:name="_Ref155885358"/>
      <w:r w:rsidRPr="00534A55">
        <w:rPr>
          <w:lang w:val="ru-RU"/>
        </w:rPr>
        <w:t>9.</w:t>
      </w:r>
      <w:r w:rsidRPr="00534A55">
        <w:rPr>
          <w:lang w:val="ru-RU"/>
        </w:rPr>
        <w:tab/>
      </w:r>
      <w:r>
        <w:rPr>
          <w:i/>
          <w:iCs/>
          <w:lang w:val="ru-RU"/>
        </w:rPr>
        <w:t>настоятельно призывает</w:t>
      </w:r>
      <w:r>
        <w:rPr>
          <w:lang w:val="ru-RU"/>
        </w:rPr>
        <w:t xml:space="preserve"> Стороны и </w:t>
      </w:r>
      <w:r w:rsidRPr="005D4AFE">
        <w:rPr>
          <w:i/>
          <w:iCs/>
          <w:lang w:val="ru-RU"/>
        </w:rPr>
        <w:t>предлагает</w:t>
      </w:r>
      <w:r>
        <w:rPr>
          <w:lang w:val="ru-RU"/>
        </w:rPr>
        <w:t xml:space="preserve"> заинтересованным субъектам, не являющимся Сторонами, добиваться целей, изложенных выше в пункте 8, а также повышать амбициозность и активизировать действия и поддержку в области адаптации с целью ускорения оперативно осуществляемых масштабных действий на всех уровнях, от местного до глобального, сообразно с другими глобальными рамочными прогаммами на пути к достижению до 2030 года и постепенному последующему улучшению, среди прочих, следующих целевых показателей:</w:t>
      </w:r>
      <w:bookmarkEnd w:id="43"/>
    </w:p>
    <w:p w14:paraId="604FD492" w14:textId="77777777" w:rsidR="005634C5" w:rsidRPr="00534A55" w:rsidRDefault="005634C5" w:rsidP="005634C5">
      <w:pPr>
        <w:pStyle w:val="RegSingleTxtG2"/>
        <w:ind w:left="1134" w:firstLine="567"/>
        <w:rPr>
          <w:lang w:val="ru-RU"/>
        </w:rPr>
      </w:pPr>
      <w:r w:rsidRPr="00534A55">
        <w:rPr>
          <w:lang w:val="ru-RU"/>
        </w:rPr>
        <w:t>a)</w:t>
      </w:r>
      <w:r w:rsidRPr="00534A55">
        <w:rPr>
          <w:lang w:val="ru-RU"/>
        </w:rPr>
        <w:tab/>
      </w:r>
      <w:r>
        <w:rPr>
          <w:lang w:val="ru-RU"/>
        </w:rPr>
        <w:t>значительное сокращение дефицита воды, вызванного климатическими факторами, и повышение климатической жизнестойкости к опасным явлениям, связанным с водой, для обеспечения климатически жизнестойкого водоснабжения, климатически жизнестойкой санитарии и доступа к безопасной и приемлемой по стоимости питьевой воде для всех;</w:t>
      </w:r>
    </w:p>
    <w:p w14:paraId="719AD9D9" w14:textId="77777777" w:rsidR="005634C5" w:rsidRPr="00534A55" w:rsidRDefault="005634C5" w:rsidP="005634C5">
      <w:pPr>
        <w:pStyle w:val="RegSingleTxtG2"/>
        <w:ind w:left="1134" w:firstLine="567"/>
        <w:rPr>
          <w:lang w:val="ru-RU"/>
        </w:rPr>
      </w:pPr>
      <w:r w:rsidRPr="00534A55">
        <w:rPr>
          <w:lang w:val="ru-RU"/>
        </w:rPr>
        <w:lastRenderedPageBreak/>
        <w:t>b)</w:t>
      </w:r>
      <w:r w:rsidRPr="00534A55">
        <w:rPr>
          <w:lang w:val="ru-RU"/>
        </w:rPr>
        <w:tab/>
      </w:r>
      <w:r>
        <w:rPr>
          <w:lang w:val="ru-RU"/>
        </w:rPr>
        <w:t>обеспечение климатически жизнестойкого производства продовольствия и сельскохозяйственной продукции и снабжения и распределения продовольствия, а также повышение уровня устойчивого и регенеративного производства и справедливого доступа к адекватному продовольствию и питанию для всех;</w:t>
      </w:r>
    </w:p>
    <w:p w14:paraId="5CA460DA" w14:textId="77777777" w:rsidR="005634C5" w:rsidRPr="00534A55" w:rsidRDefault="005634C5" w:rsidP="005634C5">
      <w:pPr>
        <w:pStyle w:val="RegSingleTxtG2"/>
        <w:ind w:left="1134" w:firstLine="567"/>
        <w:rPr>
          <w:lang w:val="ru-RU"/>
        </w:rPr>
      </w:pPr>
      <w:r w:rsidRPr="00534A55">
        <w:rPr>
          <w:lang w:val="ru-RU"/>
        </w:rPr>
        <w:t>c)</w:t>
      </w:r>
      <w:r w:rsidRPr="00534A55">
        <w:rPr>
          <w:lang w:val="ru-RU"/>
        </w:rPr>
        <w:tab/>
      </w:r>
      <w:r>
        <w:rPr>
          <w:lang w:val="ru-RU"/>
        </w:rPr>
        <w:t>обеспечение жизнестойкости к воздействиям изменения климата на здоровье, продвижение климатически жизнестойких медицинских услуг и значительное снижение заболеваемости и смертности, связанных с климатом, особенно в наиболее уязвимых сообществах;</w:t>
      </w:r>
    </w:p>
    <w:p w14:paraId="29247153" w14:textId="77777777" w:rsidR="005634C5" w:rsidRPr="00534A55" w:rsidRDefault="005634C5" w:rsidP="005634C5">
      <w:pPr>
        <w:pStyle w:val="RegSingleTxtG2"/>
        <w:ind w:left="1134" w:firstLine="567"/>
        <w:rPr>
          <w:lang w:val="ru-RU"/>
        </w:rPr>
      </w:pPr>
      <w:r w:rsidRPr="00534A55">
        <w:rPr>
          <w:lang w:val="ru-RU"/>
        </w:rPr>
        <w:t>d)</w:t>
      </w:r>
      <w:r w:rsidRPr="00534A55">
        <w:rPr>
          <w:lang w:val="ru-RU"/>
        </w:rPr>
        <w:tab/>
      </w:r>
      <w:r>
        <w:rPr>
          <w:lang w:val="ru-RU"/>
        </w:rPr>
        <w:t>снижение воздействий климата на экосистемы и биоразнообразие и ускорение использования экосистемной адаптации и решений, основанных на природных факторах, в том числе путем управления ими, их улучшения, восстановления и сохранения, а также защиты наземных, внутренних водных, горных, морских и прибрежных экосистем;</w:t>
      </w:r>
    </w:p>
    <w:p w14:paraId="761C46BB" w14:textId="77777777" w:rsidR="005634C5" w:rsidRPr="00534A55" w:rsidRDefault="005634C5" w:rsidP="005634C5">
      <w:pPr>
        <w:pStyle w:val="RegSingleTxtG2"/>
        <w:ind w:left="1134" w:firstLine="567"/>
        <w:rPr>
          <w:lang w:val="ru-RU"/>
        </w:rPr>
      </w:pPr>
      <w:r w:rsidRPr="00534A55">
        <w:rPr>
          <w:lang w:val="ru-RU"/>
        </w:rPr>
        <w:t>e)</w:t>
      </w:r>
      <w:r w:rsidRPr="00534A55">
        <w:rPr>
          <w:lang w:val="ru-RU"/>
        </w:rPr>
        <w:tab/>
      </w:r>
      <w:r>
        <w:rPr>
          <w:lang w:val="ru-RU"/>
        </w:rPr>
        <w:t>повышение жизнестойкости инфраструктуры и населенных пунктов к воздействиям изменения климата для обеспечения базовых и непрерывных основных услуг для всех, а также сведение к минимуму воздействий климата на инфраструктуру и населенные пункты;</w:t>
      </w:r>
    </w:p>
    <w:p w14:paraId="35D25C03" w14:textId="77777777" w:rsidR="005634C5" w:rsidRPr="00534A55" w:rsidRDefault="005634C5" w:rsidP="005634C5">
      <w:pPr>
        <w:pStyle w:val="RegSingleTxtG2"/>
        <w:ind w:left="1134" w:firstLine="567"/>
        <w:rPr>
          <w:lang w:val="ru-RU"/>
        </w:rPr>
      </w:pPr>
      <w:r w:rsidRPr="00534A55">
        <w:rPr>
          <w:lang w:val="ru-RU"/>
        </w:rPr>
        <w:t>f)</w:t>
      </w:r>
      <w:r w:rsidRPr="00534A55">
        <w:rPr>
          <w:lang w:val="ru-RU"/>
        </w:rPr>
        <w:tab/>
      </w:r>
      <w:r>
        <w:rPr>
          <w:lang w:val="ru-RU"/>
        </w:rPr>
        <w:t>существенное снижение неблагоприятных последствий изменения климата для искоренения бедности и обеспечения средств к существованию, в частности путем поощрения использования адаптационных мер социальной защиты для всех;</w:t>
      </w:r>
    </w:p>
    <w:p w14:paraId="62209E1A" w14:textId="77777777" w:rsidR="005634C5" w:rsidRPr="00534A55" w:rsidRDefault="005634C5" w:rsidP="005634C5">
      <w:pPr>
        <w:pStyle w:val="RegSingleTxtG2"/>
        <w:ind w:left="1134" w:firstLine="567"/>
        <w:rPr>
          <w:lang w:val="ru-RU"/>
        </w:rPr>
      </w:pPr>
      <w:r w:rsidRPr="00534A55">
        <w:rPr>
          <w:lang w:val="ru-RU"/>
        </w:rPr>
        <w:t>g)</w:t>
      </w:r>
      <w:r w:rsidRPr="00534A55">
        <w:rPr>
          <w:lang w:val="ru-RU"/>
        </w:rPr>
        <w:tab/>
      </w:r>
      <w:r>
        <w:rPr>
          <w:lang w:val="ru-RU"/>
        </w:rPr>
        <w:t>защита культурного наследия от воздействий климатических рисков путем разработки адаптационных стратегий сохранения культурных практик и объектов наследия и проектирования климатически жизнестойкой инфраструктуры, руководствуясь традиционными знаниями, знаниями коренных народов и местными системами знаний;</w:t>
      </w:r>
    </w:p>
    <w:p w14:paraId="185E426F" w14:textId="77777777" w:rsidR="005634C5" w:rsidRPr="00534A55" w:rsidRDefault="005634C5" w:rsidP="005634C5">
      <w:pPr>
        <w:pStyle w:val="AnnoSingleTxtG"/>
        <w:numPr>
          <w:ilvl w:val="0"/>
          <w:numId w:val="0"/>
        </w:numPr>
        <w:tabs>
          <w:tab w:val="left" w:pos="1702"/>
        </w:tabs>
        <w:ind w:left="1134" w:firstLine="1"/>
        <w:rPr>
          <w:lang w:val="ru-RU"/>
        </w:rPr>
      </w:pPr>
      <w:bookmarkStart w:id="44" w:name="_Ref155885382"/>
      <w:r w:rsidRPr="00534A55">
        <w:rPr>
          <w:lang w:val="ru-RU"/>
        </w:rPr>
        <w:t>10.</w:t>
      </w:r>
      <w:r w:rsidRPr="00534A55">
        <w:rPr>
          <w:lang w:val="ru-RU"/>
        </w:rPr>
        <w:tab/>
      </w:r>
      <w:r w:rsidRPr="005D4AFE">
        <w:rPr>
          <w:i/>
          <w:iCs/>
          <w:lang w:val="ru-RU"/>
        </w:rPr>
        <w:t>постановляет</w:t>
      </w:r>
      <w:r>
        <w:rPr>
          <w:lang w:val="ru-RU"/>
        </w:rPr>
        <w:t>, что принятая в Объединенных арабских Эмиратах Рамочная программа по обеспечению глобальной устойчивости к изменению климата включает в связи с аспектами итеративного цикла адаптации</w:t>
      </w:r>
      <w:r w:rsidRPr="2D847DDA">
        <w:rPr>
          <w:rStyle w:val="aa"/>
          <w:lang w:val="ru-RU"/>
        </w:rPr>
        <w:footnoteReference w:id="14"/>
      </w:r>
      <w:r>
        <w:rPr>
          <w:lang w:val="ru-RU"/>
        </w:rPr>
        <w:t xml:space="preserve"> в знак признания необходимости активизации действий и поддержки в области адаптации следующие целевые показатели:</w:t>
      </w:r>
      <w:bookmarkEnd w:id="44"/>
    </w:p>
    <w:p w14:paraId="732760E1" w14:textId="77777777" w:rsidR="005634C5" w:rsidRPr="00534A55" w:rsidRDefault="005634C5" w:rsidP="005634C5">
      <w:pPr>
        <w:pStyle w:val="RegSingleTxtG2"/>
        <w:ind w:left="1134" w:firstLine="567"/>
        <w:rPr>
          <w:lang w:val="ru-RU"/>
        </w:rPr>
      </w:pPr>
      <w:bookmarkStart w:id="45" w:name="_Ref155885324"/>
      <w:r w:rsidRPr="00534A55">
        <w:rPr>
          <w:lang w:val="ru-RU"/>
        </w:rPr>
        <w:t>a)</w:t>
      </w:r>
      <w:r w:rsidRPr="00534A55">
        <w:rPr>
          <w:lang w:val="ru-RU"/>
        </w:rPr>
        <w:tab/>
      </w:r>
      <w:r>
        <w:rPr>
          <w:lang w:val="ru-RU"/>
        </w:rPr>
        <w:t>оценка воздействий, уязвимости и рисков: к 2030 году все Стороны проведут обновленные оценки опасных климатических явлений, воздействий изменения климата и подверженности рискам и уязвимости и будут использовать результаты этих оценок для создания информационной базы для разработки национальных планов в области адаптации, политических инструментов и процессов и/или стратегий планирования, а к 2027 году все Стороны создадут системы раннего предупреждения о различных опасностях и службы климатической информации для снижения риска и систематических наблюдений в целях поддержки улучшения данных, информации и услуг, связанных с климатом;</w:t>
      </w:r>
      <w:bookmarkEnd w:id="45"/>
    </w:p>
    <w:p w14:paraId="48BC9FA8" w14:textId="77777777" w:rsidR="005634C5" w:rsidRPr="00534A55" w:rsidRDefault="005634C5" w:rsidP="005634C5">
      <w:pPr>
        <w:pStyle w:val="RegSingleTxtG2"/>
        <w:ind w:left="1134" w:firstLine="567"/>
        <w:rPr>
          <w:lang w:val="ru-RU"/>
        </w:rPr>
      </w:pPr>
      <w:r w:rsidRPr="00534A55">
        <w:rPr>
          <w:lang w:val="ru-RU"/>
        </w:rPr>
        <w:t>b)</w:t>
      </w:r>
      <w:r w:rsidRPr="00534A55">
        <w:rPr>
          <w:lang w:val="ru-RU"/>
        </w:rPr>
        <w:tab/>
      </w:r>
      <w:r>
        <w:rPr>
          <w:lang w:val="ru-RU"/>
        </w:rPr>
        <w:t>планирование: к 2030 году все Стороны будут иметь основанные на инициативах самих стран, учитывающие гендерные аспекты, обеспечивающие широкое участие и полностью транспарентные национальные планы, инструменты политики и процессы и/или стратегии планирования в области адаптации, охватывающие, в соответствующих случаях, экосистемы, сектора, людей и уязвимые сообщества, и интегрируют адаптацию во все соответствующие стратегии и планы;</w:t>
      </w:r>
    </w:p>
    <w:p w14:paraId="0745DD0E" w14:textId="77777777" w:rsidR="005634C5" w:rsidRPr="00534A55" w:rsidRDefault="005634C5" w:rsidP="005634C5">
      <w:pPr>
        <w:pStyle w:val="RegSingleTxtG2"/>
        <w:ind w:left="1134" w:firstLine="567"/>
        <w:rPr>
          <w:lang w:val="ru-RU"/>
        </w:rPr>
      </w:pPr>
      <w:r w:rsidRPr="00534A55">
        <w:rPr>
          <w:lang w:val="ru-RU"/>
        </w:rPr>
        <w:t>c)</w:t>
      </w:r>
      <w:r w:rsidRPr="00534A55">
        <w:rPr>
          <w:lang w:val="ru-RU"/>
        </w:rPr>
        <w:tab/>
      </w:r>
      <w:r>
        <w:rPr>
          <w:lang w:val="ru-RU"/>
        </w:rPr>
        <w:t>осуществление: к 2030 году все Стороны добьются прогресса в осуществлении своих национальных планов, политики и стратегий в области адаптации и, как следствие, сократят социальные и экономические воздействия основных опасных климатических явлений, определенных в оценках, упомянутых в пункте 10 а) выше;</w:t>
      </w:r>
    </w:p>
    <w:p w14:paraId="1E3E2094" w14:textId="77777777" w:rsidR="005634C5" w:rsidRPr="00534A55" w:rsidRDefault="005634C5" w:rsidP="005634C5">
      <w:pPr>
        <w:pStyle w:val="RegSingleTxtG2"/>
        <w:ind w:left="1134" w:firstLine="567"/>
        <w:rPr>
          <w:lang w:val="ru-RU"/>
        </w:rPr>
      </w:pPr>
      <w:r w:rsidRPr="00534A55">
        <w:rPr>
          <w:lang w:val="ru-RU"/>
        </w:rPr>
        <w:lastRenderedPageBreak/>
        <w:t>d)</w:t>
      </w:r>
      <w:r w:rsidRPr="00534A55">
        <w:rPr>
          <w:lang w:val="ru-RU"/>
        </w:rPr>
        <w:tab/>
      </w:r>
      <w:r>
        <w:rPr>
          <w:lang w:val="ru-RU"/>
        </w:rPr>
        <w:t>мониторинг, оценка и обучение: к 2030 году все Стороны разработают, создадут и введут в действие систему мониторинга, оценки и обучения для своих национальных усилий по адаптации и создадут необходимый институциональный потенциал для полного внедрения этой системы;</w:t>
      </w:r>
    </w:p>
    <w:p w14:paraId="507493F9" w14:textId="77777777" w:rsidR="005634C5" w:rsidRPr="00534A55" w:rsidRDefault="005634C5" w:rsidP="005634C5">
      <w:pPr>
        <w:pStyle w:val="RegSingleTxtG"/>
        <w:ind w:left="1134"/>
        <w:rPr>
          <w:lang w:val="ru-RU"/>
        </w:rPr>
      </w:pPr>
      <w:r w:rsidRPr="00534A55">
        <w:rPr>
          <w:lang w:val="ru-RU"/>
        </w:rPr>
        <w:t>11.</w:t>
      </w:r>
      <w:r w:rsidRPr="00534A55">
        <w:rPr>
          <w:lang w:val="ru-RU"/>
        </w:rPr>
        <w:tab/>
      </w:r>
      <w:r>
        <w:rPr>
          <w:i/>
          <w:iCs/>
          <w:lang w:val="ru-RU"/>
        </w:rPr>
        <w:t>подтверждает</w:t>
      </w:r>
      <w:r>
        <w:rPr>
          <w:lang w:val="ru-RU"/>
        </w:rPr>
        <w:t xml:space="preserve">, что усилия по достижению целевых показателей, упомянутых в пунктах 9–10 выше, должны предприниматься по инициативе стран, на добровольной основе и в соответствии с национальными условиями; учитывать вопросы устойчивого развития и искоренения бедности; и не являться основой для сравнения между Сторонами; </w:t>
      </w:r>
    </w:p>
    <w:p w14:paraId="235D98DE" w14:textId="77777777" w:rsidR="005634C5" w:rsidRPr="00534A55" w:rsidRDefault="005634C5" w:rsidP="005634C5">
      <w:pPr>
        <w:pStyle w:val="RegSingleTxtG"/>
        <w:ind w:left="1134"/>
        <w:rPr>
          <w:lang w:val="ru-RU"/>
        </w:rPr>
      </w:pPr>
      <w:r w:rsidRPr="00534A55">
        <w:rPr>
          <w:lang w:val="ru-RU"/>
        </w:rPr>
        <w:t>12.</w:t>
      </w:r>
      <w:r w:rsidRPr="00534A55">
        <w:rPr>
          <w:lang w:val="ru-RU"/>
        </w:rPr>
        <w:tab/>
      </w:r>
      <w:r>
        <w:rPr>
          <w:i/>
          <w:iCs/>
          <w:lang w:val="ru-RU"/>
        </w:rPr>
        <w:t xml:space="preserve">признает </w:t>
      </w:r>
      <w:r>
        <w:rPr>
          <w:lang w:val="ru-RU"/>
        </w:rPr>
        <w:t xml:space="preserve">трудности в реализации трансформационной адаптации в странах, имеющих значительные ограничения по потенциалу; </w:t>
      </w:r>
    </w:p>
    <w:p w14:paraId="58BE3538" w14:textId="32D1381F" w:rsidR="005634C5" w:rsidRPr="00534A55" w:rsidRDefault="005634C5" w:rsidP="005634C5">
      <w:pPr>
        <w:pStyle w:val="RegSingleTxtG"/>
        <w:ind w:left="1134"/>
        <w:rPr>
          <w:lang w:val="ru-RU"/>
        </w:rPr>
      </w:pPr>
      <w:bookmarkStart w:id="46" w:name="_Ref155885503"/>
      <w:r w:rsidRPr="00534A55">
        <w:rPr>
          <w:lang w:val="ru-RU"/>
        </w:rPr>
        <w:t>13.</w:t>
      </w:r>
      <w:r w:rsidRPr="00534A55">
        <w:rPr>
          <w:lang w:val="ru-RU"/>
        </w:rPr>
        <w:tab/>
      </w:r>
      <w:r>
        <w:rPr>
          <w:i/>
          <w:iCs/>
          <w:lang w:val="ru-RU"/>
        </w:rPr>
        <w:t>призывает</w:t>
      </w:r>
      <w:r>
        <w:rPr>
          <w:lang w:val="ru-RU"/>
        </w:rPr>
        <w:t xml:space="preserve"> Стороны к принятию во внимание в процессе осуществления принятой в Объединенных </w:t>
      </w:r>
      <w:r w:rsidR="00004A9B">
        <w:rPr>
          <w:lang w:val="ru-RU"/>
        </w:rPr>
        <w:t>А</w:t>
      </w:r>
      <w:r>
        <w:rPr>
          <w:lang w:val="ru-RU"/>
        </w:rPr>
        <w:t>рабских Эмиратах Рамочной программы по обеспечению глобальной устойчивости к изменению климата и своих адаптационных усилий, комплексного учета адаптации в соответствующих социально-экономических и экологических стратегиях и действиях и выполнения целевых показателей, упомянутых выше в пунктах 9–10, когда возможно, реализуемых по инициативе стран и с учетом гендерных аспектов партисипативных и полностью прозрачных подходов, а также правозащитных подходов и к обеспечению межпоколенческого равенства и социальной справедливости с учетом уязвимых экосистем, групп и сообществ и с охватом детей, молодежи и людей с инвалидностью;</w:t>
      </w:r>
      <w:bookmarkEnd w:id="46"/>
    </w:p>
    <w:p w14:paraId="140C8481" w14:textId="77777777" w:rsidR="005634C5" w:rsidRPr="00534A55" w:rsidRDefault="005634C5" w:rsidP="005634C5">
      <w:pPr>
        <w:pStyle w:val="RegSingleTxtG"/>
        <w:ind w:left="1134"/>
        <w:rPr>
          <w:lang w:val="ru-RU"/>
        </w:rPr>
      </w:pPr>
      <w:bookmarkStart w:id="47" w:name="_Ref155885514"/>
      <w:r w:rsidRPr="00534A55">
        <w:rPr>
          <w:lang w:val="ru-RU"/>
        </w:rPr>
        <w:t>14.</w:t>
      </w:r>
      <w:r w:rsidRPr="00534A55">
        <w:rPr>
          <w:lang w:val="ru-RU"/>
        </w:rPr>
        <w:tab/>
      </w:r>
      <w:r>
        <w:rPr>
          <w:i/>
          <w:iCs/>
          <w:lang w:val="ru-RU"/>
        </w:rPr>
        <w:t>подчеркивает</w:t>
      </w:r>
      <w:r>
        <w:rPr>
          <w:lang w:val="ru-RU"/>
        </w:rPr>
        <w:t>, что действия по адаптации должны быть непрерывными, итеративными и постепенными и что при их выполнении следует опираться на наилучшие имеющиеся научные данные и руководствоваться ими, используя, в частности, научно обоснованные индикаторы, метрики и целевые показатели, а в соответствующих случаях — традиционные знания, знания коренных народов, местные системы знаний, экосистемную адаптацию, решения, основанные на природных факторах, адаптацию под местным руководством и с опорой на местные общины, действия по снижению риска бедствий, перекрестные подходы, вовлеченность частного сектора, меры по недопущению неправильной адаптации, признанность сопутствующих выгод адаптации и устойчивого развития;</w:t>
      </w:r>
      <w:bookmarkEnd w:id="47"/>
    </w:p>
    <w:p w14:paraId="3F441690" w14:textId="185EBA90" w:rsidR="005634C5" w:rsidRPr="00534A55" w:rsidRDefault="005634C5" w:rsidP="005634C5">
      <w:pPr>
        <w:pStyle w:val="RegSingleTxtG"/>
        <w:ind w:left="1134"/>
        <w:rPr>
          <w:lang w:val="ru-RU"/>
        </w:rPr>
      </w:pPr>
      <w:r w:rsidRPr="00534A55">
        <w:rPr>
          <w:lang w:val="ru-RU"/>
        </w:rPr>
        <w:t>15.</w:t>
      </w:r>
      <w:r w:rsidRPr="00534A55">
        <w:rPr>
          <w:lang w:val="ru-RU"/>
        </w:rPr>
        <w:tab/>
      </w:r>
      <w:r>
        <w:rPr>
          <w:i/>
          <w:iCs/>
          <w:lang w:val="ru-RU"/>
        </w:rPr>
        <w:t>постановляет</w:t>
      </w:r>
      <w:r>
        <w:rPr>
          <w:lang w:val="ru-RU"/>
        </w:rPr>
        <w:t xml:space="preserve"> использовать в соответствии с принятой в Объединенных </w:t>
      </w:r>
      <w:r w:rsidR="00FD46D6">
        <w:rPr>
          <w:lang w:val="ru-RU"/>
        </w:rPr>
        <w:t>А</w:t>
      </w:r>
      <w:r>
        <w:rPr>
          <w:lang w:val="ru-RU"/>
        </w:rPr>
        <w:t>рабских Эмиратах Рамочной программой по обеспечению глобальной устойчивости к изменению климата источники информации, упомянутые в пункте 37 решения</w:t>
      </w:r>
      <w:r w:rsidR="00FD46D6">
        <w:rPr>
          <w:lang w:val="ru-RU"/>
        </w:rPr>
        <w:t> </w:t>
      </w:r>
      <w:r>
        <w:rPr>
          <w:lang w:val="ru-RU"/>
        </w:rPr>
        <w:t>19/CMA.1;</w:t>
      </w:r>
    </w:p>
    <w:p w14:paraId="32227A04" w14:textId="68D75E24" w:rsidR="005634C5" w:rsidRPr="00534A55" w:rsidRDefault="005634C5" w:rsidP="005634C5">
      <w:pPr>
        <w:pStyle w:val="RegSingleTxtG"/>
        <w:ind w:left="1134"/>
        <w:rPr>
          <w:lang w:val="ru-RU"/>
        </w:rPr>
      </w:pPr>
      <w:r w:rsidRPr="00534A55">
        <w:rPr>
          <w:lang w:val="ru-RU"/>
        </w:rPr>
        <w:t>16.</w:t>
      </w:r>
      <w:r w:rsidRPr="00534A55">
        <w:rPr>
          <w:lang w:val="ru-RU"/>
        </w:rPr>
        <w:tab/>
      </w:r>
      <w:r>
        <w:rPr>
          <w:i/>
          <w:iCs/>
          <w:lang w:val="ru-RU"/>
        </w:rPr>
        <w:t>подтверждает</w:t>
      </w:r>
      <w:r>
        <w:rPr>
          <w:lang w:val="ru-RU"/>
        </w:rPr>
        <w:t xml:space="preserve">, что при осуществлении принятой в Объединенных </w:t>
      </w:r>
      <w:r w:rsidR="00FD46D6">
        <w:rPr>
          <w:lang w:val="ru-RU"/>
        </w:rPr>
        <w:t>А</w:t>
      </w:r>
      <w:r>
        <w:rPr>
          <w:lang w:val="ru-RU"/>
        </w:rPr>
        <w:t xml:space="preserve">рабских Эмиратах Рамочной программы по обеспечению глобальной устойчивости к изменению климата дополнительное бремя отчетности на Стороны не возлагается; </w:t>
      </w:r>
      <w:r>
        <w:rPr>
          <w:i/>
          <w:iCs/>
          <w:lang w:val="ru-RU"/>
        </w:rPr>
        <w:t>предлагает</w:t>
      </w:r>
      <w:r>
        <w:rPr>
          <w:lang w:val="ru-RU"/>
        </w:rPr>
        <w:t xml:space="preserve"> Сторонам добровольно включать в свои сообщения по вопросам адаптации, двухгодичные доклады по вопросам транспарентности, национальные планы в области адаптации, национальные сообщения и материалы по определяемым на национальном уровне вкладам количественную и/или качественную информацию, связанную с целевыми показателями, упомянутыми в пунктах 9–10 выше, и учитывать сквозные соображения, упомянутые в вышеприведенных пунктах 13–14; и </w:t>
      </w:r>
      <w:r>
        <w:rPr>
          <w:i/>
          <w:iCs/>
          <w:lang w:val="ru-RU"/>
        </w:rPr>
        <w:t>призывает</w:t>
      </w:r>
      <w:r>
        <w:rPr>
          <w:lang w:val="ru-RU"/>
        </w:rPr>
        <w:t xml:space="preserve"> Стороны отчитываться в связи с осуществлением рамочной программы о достигнутом при этом прогрессе, сформировавшихся надлежащей практике и опыте и извлеченных уроках в своих сообщениях и отчетности по решениям 9/СМА.1, 18/СМА.1 и 19/СМА.1;</w:t>
      </w:r>
    </w:p>
    <w:p w14:paraId="6FAFADE9" w14:textId="4CAC87C8" w:rsidR="005634C5" w:rsidRPr="00534A55" w:rsidRDefault="005634C5" w:rsidP="005634C5">
      <w:pPr>
        <w:pStyle w:val="AnnoSingleTxtG"/>
        <w:numPr>
          <w:ilvl w:val="0"/>
          <w:numId w:val="0"/>
        </w:numPr>
        <w:tabs>
          <w:tab w:val="left" w:pos="1702"/>
        </w:tabs>
        <w:ind w:left="1134" w:firstLine="1"/>
        <w:rPr>
          <w:lang w:val="ru-RU"/>
        </w:rPr>
      </w:pPr>
      <w:r w:rsidRPr="00534A55">
        <w:rPr>
          <w:lang w:val="ru-RU"/>
        </w:rPr>
        <w:t>17.</w:t>
      </w:r>
      <w:r w:rsidRPr="00534A55">
        <w:rPr>
          <w:lang w:val="ru-RU"/>
        </w:rPr>
        <w:tab/>
      </w:r>
      <w:r>
        <w:rPr>
          <w:i/>
          <w:iCs/>
          <w:lang w:val="ru-RU"/>
        </w:rPr>
        <w:t>просит</w:t>
      </w:r>
      <w:r>
        <w:rPr>
          <w:lang w:val="ru-RU"/>
        </w:rPr>
        <w:t xml:space="preserve"> секретариат включать в обобщающий доклад, упомянутый в пункте</w:t>
      </w:r>
      <w:r w:rsidR="005B5190">
        <w:rPr>
          <w:lang w:val="ru-RU"/>
        </w:rPr>
        <w:t> </w:t>
      </w:r>
      <w:r>
        <w:rPr>
          <w:lang w:val="ru-RU"/>
        </w:rPr>
        <w:t>23</w:t>
      </w:r>
      <w:r w:rsidR="005B5190">
        <w:rPr>
          <w:lang w:val="ru-RU"/>
        </w:rPr>
        <w:t> </w:t>
      </w:r>
      <w:r>
        <w:rPr>
          <w:lang w:val="ru-RU"/>
        </w:rPr>
        <w:t xml:space="preserve">b) решения 19/CMA.1, информацию по целевым показателям, упомянутым в пунктах 9–10 выше, для каждого будущего глобального подведения итогов; </w:t>
      </w:r>
    </w:p>
    <w:p w14:paraId="41AFC845" w14:textId="77777777" w:rsidR="005634C5" w:rsidRPr="00534A55" w:rsidRDefault="005634C5" w:rsidP="005634C5">
      <w:pPr>
        <w:pStyle w:val="AnnoSingleTxtG"/>
        <w:numPr>
          <w:ilvl w:val="0"/>
          <w:numId w:val="0"/>
        </w:numPr>
        <w:tabs>
          <w:tab w:val="left" w:pos="1702"/>
        </w:tabs>
        <w:ind w:left="1134" w:firstLine="1"/>
        <w:rPr>
          <w:lang w:val="ru-RU"/>
        </w:rPr>
      </w:pPr>
      <w:r w:rsidRPr="00534A55">
        <w:rPr>
          <w:lang w:val="ru-RU"/>
        </w:rPr>
        <w:t>18.</w:t>
      </w:r>
      <w:r w:rsidRPr="00534A55">
        <w:rPr>
          <w:lang w:val="ru-RU"/>
        </w:rPr>
        <w:tab/>
      </w:r>
      <w:r>
        <w:rPr>
          <w:i/>
          <w:iCs/>
          <w:lang w:val="ru-RU"/>
        </w:rPr>
        <w:t>признает</w:t>
      </w:r>
      <w:r>
        <w:rPr>
          <w:lang w:val="ru-RU"/>
        </w:rPr>
        <w:t xml:space="preserve">, что воздействия изменения климата часто носят трансграничный характер и могут быть связаны со сложными, каскадными рисками, для устранения которых могут быть полезными их коллективное рассмотрение и обмен знаниями, </w:t>
      </w:r>
      <w:r>
        <w:rPr>
          <w:lang w:val="ru-RU"/>
        </w:rPr>
        <w:lastRenderedPageBreak/>
        <w:t>трансграничное управление с учетом климатической информации и сотрудничество по глобальным адаптационным решениям;</w:t>
      </w:r>
    </w:p>
    <w:p w14:paraId="0FA2C607" w14:textId="41742F40" w:rsidR="005634C5" w:rsidRPr="00534A55" w:rsidRDefault="005634C5" w:rsidP="005634C5">
      <w:pPr>
        <w:pStyle w:val="AnnoSingleTxtG"/>
        <w:numPr>
          <w:ilvl w:val="0"/>
          <w:numId w:val="0"/>
        </w:numPr>
        <w:tabs>
          <w:tab w:val="left" w:pos="1702"/>
        </w:tabs>
        <w:ind w:left="1134" w:firstLine="1"/>
        <w:rPr>
          <w:lang w:val="ru-RU"/>
        </w:rPr>
      </w:pPr>
      <w:r w:rsidRPr="00534A55">
        <w:rPr>
          <w:lang w:val="ru-RU"/>
        </w:rPr>
        <w:t>19.</w:t>
      </w:r>
      <w:r w:rsidRPr="00534A55">
        <w:rPr>
          <w:lang w:val="ru-RU"/>
        </w:rPr>
        <w:tab/>
      </w:r>
      <w:r>
        <w:rPr>
          <w:i/>
          <w:iCs/>
          <w:lang w:val="ru-RU"/>
        </w:rPr>
        <w:t>подчеркивает</w:t>
      </w:r>
      <w:r>
        <w:rPr>
          <w:lang w:val="ru-RU"/>
        </w:rPr>
        <w:t xml:space="preserve">, что принятая в Объединенных </w:t>
      </w:r>
      <w:r w:rsidR="0002081C">
        <w:rPr>
          <w:lang w:val="ru-RU"/>
        </w:rPr>
        <w:t>А</w:t>
      </w:r>
      <w:r>
        <w:rPr>
          <w:lang w:val="ru-RU"/>
        </w:rPr>
        <w:t>рабских Эмиратах Рамочная программа по обеспечению глобальной устойчивости к изменению климата должн</w:t>
      </w:r>
      <w:r w:rsidR="0002081C">
        <w:rPr>
          <w:lang w:val="ru-RU"/>
        </w:rPr>
        <w:t>а</w:t>
      </w:r>
      <w:r>
        <w:rPr>
          <w:lang w:val="ru-RU"/>
        </w:rPr>
        <w:t xml:space="preserve"> ускорять и укреплять региональное и международное сотрудничество по расширению масштабов действий и поддержки в области адаптации между Сторонами, международными организациями и неправительственными организациями;</w:t>
      </w:r>
    </w:p>
    <w:p w14:paraId="7293AE8A" w14:textId="047E85CC" w:rsidR="005634C5" w:rsidRPr="00534A55" w:rsidRDefault="005634C5" w:rsidP="005634C5">
      <w:pPr>
        <w:pStyle w:val="AnnoSingleTxtG"/>
        <w:numPr>
          <w:ilvl w:val="0"/>
          <w:numId w:val="0"/>
        </w:numPr>
        <w:tabs>
          <w:tab w:val="left" w:pos="1702"/>
        </w:tabs>
        <w:ind w:left="1134" w:firstLine="1"/>
        <w:rPr>
          <w:lang w:val="ru-RU"/>
        </w:rPr>
      </w:pPr>
      <w:r w:rsidRPr="00534A55">
        <w:rPr>
          <w:lang w:val="ru-RU"/>
        </w:rPr>
        <w:t>20.</w:t>
      </w:r>
      <w:r w:rsidRPr="00534A55">
        <w:rPr>
          <w:lang w:val="ru-RU"/>
        </w:rPr>
        <w:tab/>
      </w:r>
      <w:r>
        <w:rPr>
          <w:i/>
          <w:iCs/>
          <w:lang w:val="ru-RU"/>
        </w:rPr>
        <w:t>признает</w:t>
      </w:r>
      <w:r>
        <w:rPr>
          <w:lang w:val="ru-RU"/>
        </w:rPr>
        <w:t xml:space="preserve"> важную роль в реализации принятой в Объединенных </w:t>
      </w:r>
      <w:r w:rsidR="0002081C">
        <w:rPr>
          <w:lang w:val="ru-RU"/>
        </w:rPr>
        <w:t>А</w:t>
      </w:r>
      <w:r>
        <w:rPr>
          <w:lang w:val="ru-RU"/>
        </w:rPr>
        <w:t>рабских Эмиратах Рамочной программы по обеспечению глобальной устойчивости к изменению климата для выполнения глобальной цели по адаптации всех заинтересованных субъектов, включая частный сектор, многосторонние банки развития, местные органы управления, Организацию Объединенных Наций и другие организации, гражданское общество, коренные народы, местные сообщества, а также научно-исследовательские и академические учреждения;</w:t>
      </w:r>
    </w:p>
    <w:p w14:paraId="269BE696" w14:textId="4F580D25" w:rsidR="005634C5" w:rsidRPr="00534A55" w:rsidRDefault="005634C5" w:rsidP="005634C5">
      <w:pPr>
        <w:pStyle w:val="RegSingleTxtG"/>
        <w:ind w:left="1134"/>
        <w:rPr>
          <w:lang w:val="ru-RU"/>
        </w:rPr>
      </w:pPr>
      <w:r w:rsidRPr="00534A55">
        <w:rPr>
          <w:lang w:val="ru-RU"/>
        </w:rPr>
        <w:t>21.</w:t>
      </w:r>
      <w:r w:rsidRPr="00534A55">
        <w:rPr>
          <w:lang w:val="ru-RU"/>
        </w:rPr>
        <w:tab/>
      </w:r>
      <w:r>
        <w:rPr>
          <w:i/>
          <w:iCs/>
          <w:lang w:val="ru-RU"/>
        </w:rPr>
        <w:t>предлагает</w:t>
      </w:r>
      <w:r>
        <w:rPr>
          <w:lang w:val="ru-RU"/>
        </w:rPr>
        <w:t xml:space="preserve"> всем заинтересованным сторонам способствовать реализации принятой в Объединенных </w:t>
      </w:r>
      <w:r w:rsidR="00CD5059">
        <w:rPr>
          <w:lang w:val="ru-RU"/>
        </w:rPr>
        <w:t>А</w:t>
      </w:r>
      <w:r>
        <w:rPr>
          <w:lang w:val="ru-RU"/>
        </w:rPr>
        <w:t>рабских Эмиратах Рамочной программы по обеспечению глобальной устойчивости к изменению климата и расширять масштабы своих политики и программ в области адаптации согласованным и комплексным образом, опираясь на синергию между видами деятельности и процессами, в том числе посредством диалога и координации действий между участниками соответствующих конвенций, рамочных концепций и процессов в интересах достижения целевых показателей, упомянутых в пунктах 9–10 выше;</w:t>
      </w:r>
    </w:p>
    <w:p w14:paraId="45E9C51C" w14:textId="77777777" w:rsidR="005634C5" w:rsidRPr="00534A55" w:rsidRDefault="005634C5" w:rsidP="005634C5">
      <w:pPr>
        <w:pStyle w:val="AnnoSingleTxtG"/>
        <w:numPr>
          <w:ilvl w:val="0"/>
          <w:numId w:val="0"/>
        </w:numPr>
        <w:tabs>
          <w:tab w:val="left" w:pos="1702"/>
        </w:tabs>
        <w:ind w:left="1134" w:firstLine="1"/>
        <w:rPr>
          <w:lang w:val="ru-RU"/>
        </w:rPr>
      </w:pPr>
      <w:r w:rsidRPr="00534A55">
        <w:rPr>
          <w:lang w:val="ru-RU"/>
        </w:rPr>
        <w:t>22.</w:t>
      </w:r>
      <w:r w:rsidRPr="00534A55">
        <w:rPr>
          <w:lang w:val="ru-RU"/>
        </w:rPr>
        <w:tab/>
      </w:r>
      <w:r>
        <w:rPr>
          <w:i/>
          <w:iCs/>
          <w:lang w:val="ru-RU"/>
        </w:rPr>
        <w:t>признает</w:t>
      </w:r>
      <w:r>
        <w:rPr>
          <w:lang w:val="ru-RU"/>
        </w:rPr>
        <w:t xml:space="preserve"> лидерство коренных народов и местных общин как хранителей природы и </w:t>
      </w:r>
      <w:r>
        <w:rPr>
          <w:i/>
          <w:iCs/>
          <w:lang w:val="ru-RU"/>
        </w:rPr>
        <w:t>поощряет</w:t>
      </w:r>
      <w:r>
        <w:rPr>
          <w:lang w:val="ru-RU"/>
        </w:rPr>
        <w:t xml:space="preserve"> этичное и справедливое взаимодействие с коренными народами и местными общинами и применение традиционных знаний, знаний, мудрости и ценностей коренных народов, а также местных систем знаний при реализации принятой в Объединенных арабских Эмиратах Рамочной программы по обеспечению глобальной устойчивости к изменению климата;</w:t>
      </w:r>
    </w:p>
    <w:p w14:paraId="343B9AFD" w14:textId="77777777" w:rsidR="005634C5" w:rsidRPr="00534A55" w:rsidRDefault="005634C5" w:rsidP="005634C5">
      <w:pPr>
        <w:pStyle w:val="AnnoSingleTxtG"/>
        <w:numPr>
          <w:ilvl w:val="0"/>
          <w:numId w:val="0"/>
        </w:numPr>
        <w:tabs>
          <w:tab w:val="left" w:pos="1702"/>
        </w:tabs>
        <w:ind w:left="1134" w:firstLine="1"/>
        <w:rPr>
          <w:lang w:val="ru-RU"/>
        </w:rPr>
      </w:pPr>
      <w:r w:rsidRPr="00534A55">
        <w:rPr>
          <w:lang w:val="ru-RU"/>
        </w:rPr>
        <w:t>23.</w:t>
      </w:r>
      <w:r w:rsidRPr="00534A55">
        <w:rPr>
          <w:lang w:val="ru-RU"/>
        </w:rPr>
        <w:tab/>
      </w:r>
      <w:r>
        <w:rPr>
          <w:i/>
          <w:iCs/>
          <w:lang w:val="ru-RU"/>
        </w:rPr>
        <w:t>также поощряет</w:t>
      </w:r>
      <w:r>
        <w:rPr>
          <w:lang w:val="ru-RU"/>
        </w:rPr>
        <w:t xml:space="preserve"> усилия Сторон по расширению климатического просвещения и расширению прав и возможностей людей, в частности детей и молодежи, по освоению знаний, навыков, ценностей и установок, необходимых для активных действий по борьбе с изменением климата;</w:t>
      </w:r>
    </w:p>
    <w:p w14:paraId="6DB5B140" w14:textId="2F0EE458" w:rsidR="005634C5" w:rsidRPr="00534A55" w:rsidRDefault="005634C5" w:rsidP="005634C5">
      <w:pPr>
        <w:pStyle w:val="AnnoSingleTxtG"/>
        <w:numPr>
          <w:ilvl w:val="0"/>
          <w:numId w:val="0"/>
        </w:numPr>
        <w:tabs>
          <w:tab w:val="left" w:pos="1702"/>
        </w:tabs>
        <w:ind w:left="1134" w:firstLine="1"/>
        <w:rPr>
          <w:lang w:val="ru-RU"/>
        </w:rPr>
      </w:pPr>
      <w:bookmarkStart w:id="48" w:name="_Hlk153261329"/>
      <w:r w:rsidRPr="00534A55">
        <w:rPr>
          <w:lang w:val="ru-RU"/>
        </w:rPr>
        <w:t>24.</w:t>
      </w:r>
      <w:r w:rsidRPr="00534A55">
        <w:rPr>
          <w:lang w:val="ru-RU"/>
        </w:rPr>
        <w:tab/>
      </w:r>
      <w:r>
        <w:rPr>
          <w:i/>
          <w:iCs/>
          <w:lang w:val="ru-RU"/>
        </w:rPr>
        <w:t>признает</w:t>
      </w:r>
      <w:r>
        <w:rPr>
          <w:lang w:val="ru-RU"/>
        </w:rPr>
        <w:t xml:space="preserve">, что решающее значение для реализации принятой в Объединенных </w:t>
      </w:r>
      <w:r w:rsidR="00CD5059">
        <w:rPr>
          <w:lang w:val="ru-RU"/>
        </w:rPr>
        <w:t>А</w:t>
      </w:r>
      <w:r>
        <w:rPr>
          <w:lang w:val="ru-RU"/>
        </w:rPr>
        <w:t xml:space="preserve">рабских Эмиратах Рамочной программы по обеспечению глобальной устойчивости к изменению климата имеют такие средства осуществления адаптации, как финансирование, передача технологии и укрепление потенциала, а </w:t>
      </w:r>
      <w:r>
        <w:rPr>
          <w:i/>
          <w:iCs/>
          <w:lang w:val="ru-RU"/>
        </w:rPr>
        <w:t>также признает</w:t>
      </w:r>
      <w:r>
        <w:rPr>
          <w:lang w:val="ru-RU"/>
        </w:rPr>
        <w:t xml:space="preserve"> важнейшую роль в создании возможностей осуществления действий по адаптации таких факторов, как лидерство, институциональные механизмы, политика, данные и знания, навыки и образование, участие общественности, равно как и усиленное инклюзивное руководство;</w:t>
      </w:r>
    </w:p>
    <w:p w14:paraId="6E5DE02E" w14:textId="77777777" w:rsidR="005634C5" w:rsidRPr="00534A55" w:rsidRDefault="005634C5" w:rsidP="005634C5">
      <w:pPr>
        <w:pStyle w:val="AnnoSingleTxtG"/>
        <w:numPr>
          <w:ilvl w:val="0"/>
          <w:numId w:val="0"/>
        </w:numPr>
        <w:tabs>
          <w:tab w:val="left" w:pos="1702"/>
        </w:tabs>
        <w:ind w:left="1134" w:firstLine="1"/>
        <w:rPr>
          <w:lang w:val="ru-RU"/>
        </w:rPr>
      </w:pPr>
      <w:r w:rsidRPr="00534A55">
        <w:rPr>
          <w:lang w:val="ru-RU"/>
        </w:rPr>
        <w:t>25.</w:t>
      </w:r>
      <w:r w:rsidRPr="00534A55">
        <w:rPr>
          <w:lang w:val="ru-RU"/>
        </w:rPr>
        <w:tab/>
      </w:r>
      <w:r>
        <w:rPr>
          <w:i/>
          <w:iCs/>
          <w:lang w:val="ru-RU"/>
        </w:rPr>
        <w:t>далее признает</w:t>
      </w:r>
      <w:r>
        <w:rPr>
          <w:lang w:val="ru-RU"/>
        </w:rPr>
        <w:t xml:space="preserve"> важность своевременности и предсказуемости финансирования адаптации и необходимость ускорения усилий по расширению доступа к финансированию адаптации с упором на облегчение прямого доступа путем гармонизации и упрощения процедур доступа;</w:t>
      </w:r>
    </w:p>
    <w:p w14:paraId="226E2F56" w14:textId="77777777" w:rsidR="005634C5" w:rsidRPr="00534A55" w:rsidRDefault="005634C5" w:rsidP="005634C5">
      <w:pPr>
        <w:pStyle w:val="AnnoSingleTxtG"/>
        <w:numPr>
          <w:ilvl w:val="0"/>
          <w:numId w:val="0"/>
        </w:numPr>
        <w:tabs>
          <w:tab w:val="left" w:pos="1702"/>
        </w:tabs>
        <w:ind w:left="1134" w:firstLine="1"/>
        <w:rPr>
          <w:lang w:val="ru-RU"/>
        </w:rPr>
      </w:pPr>
      <w:r w:rsidRPr="00534A55">
        <w:rPr>
          <w:lang w:val="ru-RU"/>
        </w:rPr>
        <w:t>26.</w:t>
      </w:r>
      <w:r w:rsidRPr="00534A55">
        <w:rPr>
          <w:lang w:val="ru-RU"/>
        </w:rPr>
        <w:tab/>
      </w:r>
      <w:r>
        <w:rPr>
          <w:i/>
          <w:iCs/>
          <w:lang w:val="ru-RU"/>
        </w:rPr>
        <w:t>приветствует</w:t>
      </w:r>
      <w:r>
        <w:rPr>
          <w:lang w:val="ru-RU"/>
        </w:rPr>
        <w:t xml:space="preserve"> прогресс в предоставлении финансирования для борьбы с изменением климата, с беспокойством отмечая тот факт, что объем предоставляемого в настоящее время климатического финансирования для целей адаптации остается недостаточным для реагирования на усиливающиеся воздействия изменения климата в Сторонах, являющихся развивающимися странами;</w:t>
      </w:r>
    </w:p>
    <w:p w14:paraId="781ABBFF" w14:textId="77777777" w:rsidR="005634C5" w:rsidRPr="00534A55" w:rsidRDefault="005634C5" w:rsidP="005634C5">
      <w:pPr>
        <w:pStyle w:val="AnnoSingleTxtG"/>
        <w:numPr>
          <w:ilvl w:val="0"/>
          <w:numId w:val="0"/>
        </w:numPr>
        <w:tabs>
          <w:tab w:val="left" w:pos="1702"/>
        </w:tabs>
        <w:ind w:left="1134" w:firstLine="1"/>
        <w:rPr>
          <w:lang w:val="ru-RU"/>
        </w:rPr>
      </w:pPr>
      <w:r w:rsidRPr="00534A55">
        <w:rPr>
          <w:lang w:val="ru-RU"/>
        </w:rPr>
        <w:t>27.</w:t>
      </w:r>
      <w:r w:rsidRPr="00534A55">
        <w:rPr>
          <w:lang w:val="ru-RU"/>
        </w:rPr>
        <w:tab/>
      </w:r>
      <w:r>
        <w:rPr>
          <w:i/>
          <w:iCs/>
          <w:lang w:val="ru-RU"/>
        </w:rPr>
        <w:t>подтверждает</w:t>
      </w:r>
      <w:r>
        <w:rPr>
          <w:lang w:val="ru-RU"/>
        </w:rPr>
        <w:t xml:space="preserve"> важность льготного и грантового финансирования для адаптации и предоставления адаптационного финансирования, при котором нужно учитывать ограниченность налогово-бюджетных возможностей, сложность макроэкономических условий и фактор климатоустойчивости;</w:t>
      </w:r>
    </w:p>
    <w:p w14:paraId="34AB29F6" w14:textId="42491EC7" w:rsidR="005634C5" w:rsidRPr="00534A55" w:rsidRDefault="005634C5" w:rsidP="005634C5">
      <w:pPr>
        <w:pStyle w:val="RegSingleTxtG"/>
        <w:ind w:left="1134"/>
        <w:rPr>
          <w:lang w:val="ru-RU"/>
        </w:rPr>
      </w:pPr>
      <w:r w:rsidRPr="00534A55">
        <w:rPr>
          <w:lang w:val="ru-RU"/>
        </w:rPr>
        <w:lastRenderedPageBreak/>
        <w:t>28.</w:t>
      </w:r>
      <w:r w:rsidRPr="00534A55">
        <w:rPr>
          <w:lang w:val="ru-RU"/>
        </w:rPr>
        <w:tab/>
      </w:r>
      <w:r>
        <w:rPr>
          <w:i/>
          <w:iCs/>
          <w:lang w:val="ru-RU"/>
        </w:rPr>
        <w:t>также вновь подтверждает</w:t>
      </w:r>
      <w:r>
        <w:rPr>
          <w:lang w:val="ru-RU"/>
        </w:rPr>
        <w:t>, что предоставление финансовых ресурсов в более крупных масштабах должно быть направлено на достижение баланса между адаптацией и предотвращением изменения климата с учетом определяемых самими Сторонами стратегий, а также приоритетов и потребностей Сторон, являющихся развивающимися странами, в особенности тех из них, которые особо уязвимы к неблагоприятным последствиям изменения климата и испытывают значительные трудности в области потенциала, например наименее развитых стран и малых островных развивающихся государств, при принятии во внимание потребност</w:t>
      </w:r>
      <w:r w:rsidR="00CD5059">
        <w:rPr>
          <w:lang w:val="ru-RU"/>
        </w:rPr>
        <w:t>ей</w:t>
      </w:r>
      <w:r>
        <w:rPr>
          <w:lang w:val="ru-RU"/>
        </w:rPr>
        <w:t xml:space="preserve"> в государственных и грантовых ресурсах для адаптации</w:t>
      </w:r>
      <w:r w:rsidR="00CD5059" w:rsidRPr="000D4406">
        <w:rPr>
          <w:rStyle w:val="aa"/>
          <w:lang w:val="ru-RU"/>
        </w:rPr>
        <w:footnoteReference w:id="15"/>
      </w:r>
      <w:r>
        <w:rPr>
          <w:lang w:val="ru-RU"/>
        </w:rPr>
        <w:t>;</w:t>
      </w:r>
    </w:p>
    <w:p w14:paraId="257593D1" w14:textId="6B8CEE51" w:rsidR="005634C5" w:rsidRPr="00534A55" w:rsidRDefault="005634C5" w:rsidP="005634C5">
      <w:pPr>
        <w:pStyle w:val="RegSingleTxtG"/>
        <w:ind w:left="1134"/>
        <w:rPr>
          <w:lang w:val="ru-RU"/>
        </w:rPr>
      </w:pPr>
      <w:r w:rsidRPr="00534A55">
        <w:rPr>
          <w:lang w:val="ru-RU"/>
        </w:rPr>
        <w:t>29.</w:t>
      </w:r>
      <w:r w:rsidRPr="00534A55">
        <w:rPr>
          <w:lang w:val="ru-RU"/>
        </w:rPr>
        <w:tab/>
      </w:r>
      <w:r>
        <w:rPr>
          <w:i/>
          <w:iCs/>
          <w:lang w:val="ru-RU"/>
        </w:rPr>
        <w:t>ссылается</w:t>
      </w:r>
      <w:r>
        <w:rPr>
          <w:lang w:val="ru-RU"/>
        </w:rPr>
        <w:t xml:space="preserve"> в контексте действий в соответствии с принятой в Объединенных </w:t>
      </w:r>
      <w:r w:rsidR="00CD5059">
        <w:rPr>
          <w:lang w:val="ru-RU"/>
        </w:rPr>
        <w:t>А</w:t>
      </w:r>
      <w:r>
        <w:rPr>
          <w:lang w:val="ru-RU"/>
        </w:rPr>
        <w:t>рабских Эмиратах Рамочной программой по обеспечению глобальной устойчивости к изменению климата на пункт 13 статьи 7 Парижского соглашения, в котором предусматривается, что Сторонам, являющимся развивающимися странами, предоставляется постоянная и расширенная международная поддержка для осуществления пунктов 7 и 9–11 статьи 7 в соответствии с положениями статей 9–11 Парижского соглашения;</w:t>
      </w:r>
    </w:p>
    <w:p w14:paraId="2AB47D69" w14:textId="77777777" w:rsidR="005634C5" w:rsidRPr="00534A55" w:rsidRDefault="005634C5" w:rsidP="005634C5">
      <w:pPr>
        <w:pStyle w:val="RegSingleTxtG"/>
        <w:ind w:left="1134"/>
        <w:rPr>
          <w:lang w:val="ru-RU"/>
        </w:rPr>
      </w:pPr>
      <w:r w:rsidRPr="00534A55">
        <w:rPr>
          <w:lang w:val="ru-RU"/>
        </w:rPr>
        <w:t>30.</w:t>
      </w:r>
      <w:r w:rsidRPr="00534A55">
        <w:rPr>
          <w:lang w:val="ru-RU"/>
        </w:rPr>
        <w:tab/>
      </w:r>
      <w:r>
        <w:rPr>
          <w:i/>
          <w:iCs/>
          <w:lang w:val="ru-RU"/>
        </w:rPr>
        <w:t>с обеспокоенностью отмечает</w:t>
      </w:r>
      <w:r>
        <w:rPr>
          <w:lang w:val="ru-RU"/>
        </w:rPr>
        <w:t>, что разрыв в финансировании адаптации увеличивается;</w:t>
      </w:r>
    </w:p>
    <w:p w14:paraId="693BFFBB" w14:textId="77777777" w:rsidR="005634C5" w:rsidRPr="00534A55" w:rsidRDefault="005634C5" w:rsidP="005634C5">
      <w:pPr>
        <w:pStyle w:val="RegSingleTxtG"/>
        <w:ind w:left="1134"/>
        <w:rPr>
          <w:lang w:val="ru-RU"/>
        </w:rPr>
      </w:pPr>
      <w:r w:rsidRPr="00534A55">
        <w:rPr>
          <w:lang w:val="ru-RU"/>
        </w:rPr>
        <w:t>31.</w:t>
      </w:r>
      <w:r w:rsidRPr="00534A55">
        <w:rPr>
          <w:lang w:val="ru-RU"/>
        </w:rPr>
        <w:tab/>
      </w:r>
      <w:r>
        <w:rPr>
          <w:i/>
          <w:iCs/>
          <w:lang w:val="ru-RU"/>
        </w:rPr>
        <w:t>вновь повторяет</w:t>
      </w:r>
      <w:r>
        <w:rPr>
          <w:lang w:val="ru-RU"/>
        </w:rPr>
        <w:t xml:space="preserve"> настоятельный призыв к Сторонам, являющимся развитыми странами, по крайней мере удвоить к 2025 году по сравнению с уровнями 2019 года объем климатического финансирования, предоставляемого ими коллективно для целей адаптации Сторонам, являющимся развивающимися странами, в контексте достижения баланса между предотвращением изменения климата и адаптацией при предоставлении наращиваемых по масштабам финансовых ресурсов, ссылаясь при этом на пункт 4 статьи 9 Парижского соглашения</w:t>
      </w:r>
      <w:r w:rsidRPr="000D4406">
        <w:rPr>
          <w:rStyle w:val="aa"/>
          <w:lang w:val="ru-RU"/>
        </w:rPr>
        <w:footnoteReference w:id="16"/>
      </w:r>
      <w:r>
        <w:rPr>
          <w:lang w:val="ru-RU"/>
        </w:rPr>
        <w:t>;</w:t>
      </w:r>
    </w:p>
    <w:p w14:paraId="3DCE99ED" w14:textId="6E781D55" w:rsidR="005634C5" w:rsidRPr="00534A55" w:rsidRDefault="005634C5" w:rsidP="005634C5">
      <w:pPr>
        <w:pStyle w:val="AnnoSingleTxtG"/>
        <w:numPr>
          <w:ilvl w:val="0"/>
          <w:numId w:val="0"/>
        </w:numPr>
        <w:tabs>
          <w:tab w:val="left" w:pos="1702"/>
        </w:tabs>
        <w:ind w:left="1134" w:firstLine="1"/>
        <w:rPr>
          <w:lang w:val="ru-RU"/>
        </w:rPr>
      </w:pPr>
      <w:r w:rsidRPr="00534A55">
        <w:rPr>
          <w:lang w:val="ru-RU"/>
        </w:rPr>
        <w:t>32.</w:t>
      </w:r>
      <w:r w:rsidRPr="00534A55">
        <w:rPr>
          <w:lang w:val="ru-RU"/>
        </w:rPr>
        <w:tab/>
      </w:r>
      <w:r w:rsidRPr="001A145B">
        <w:rPr>
          <w:i/>
          <w:iCs/>
          <w:lang w:val="ru-RU"/>
        </w:rPr>
        <w:t>признает</w:t>
      </w:r>
      <w:r>
        <w:rPr>
          <w:lang w:val="ru-RU"/>
        </w:rPr>
        <w:t xml:space="preserve">, что степень осуществления принятой в Объединенных </w:t>
      </w:r>
      <w:r w:rsidR="00591F4C">
        <w:rPr>
          <w:lang w:val="ru-RU"/>
        </w:rPr>
        <w:t>А</w:t>
      </w:r>
      <w:r>
        <w:rPr>
          <w:lang w:val="ru-RU"/>
        </w:rPr>
        <w:t>рабских Эмиратах Рамочной программы по обеспечению глобальной устойчивости к изменению климата Сторонами, являющимися развивающимися странами, зависит, в частности, от степени вовлеченности и действий на всех уровнях, а также от эффективного внедрения Сторонами, являющимися развитыми странами, средств осуществления и обязательств по поддержке;</w:t>
      </w:r>
    </w:p>
    <w:p w14:paraId="39F3EFA4" w14:textId="52D61DE0" w:rsidR="005634C5" w:rsidRPr="00534A55" w:rsidRDefault="005634C5" w:rsidP="005634C5">
      <w:pPr>
        <w:pStyle w:val="AnnoSingleTxtG"/>
        <w:numPr>
          <w:ilvl w:val="0"/>
          <w:numId w:val="0"/>
        </w:numPr>
        <w:tabs>
          <w:tab w:val="left" w:pos="1702"/>
        </w:tabs>
        <w:ind w:left="1134" w:firstLine="1"/>
        <w:rPr>
          <w:lang w:val="ru-RU"/>
        </w:rPr>
      </w:pPr>
      <w:bookmarkStart w:id="49" w:name="_Hlk153265616"/>
      <w:r w:rsidRPr="00534A55">
        <w:rPr>
          <w:lang w:val="ru-RU"/>
        </w:rPr>
        <w:t>33.</w:t>
      </w:r>
      <w:r w:rsidRPr="00534A55">
        <w:rPr>
          <w:lang w:val="ru-RU"/>
        </w:rPr>
        <w:tab/>
      </w:r>
      <w:r>
        <w:rPr>
          <w:i/>
          <w:iCs/>
          <w:lang w:val="ru-RU"/>
        </w:rPr>
        <w:t>вновь заявляет</w:t>
      </w:r>
      <w:r>
        <w:rPr>
          <w:lang w:val="ru-RU"/>
        </w:rPr>
        <w:t xml:space="preserve">, что в соответствии с положениями статей 9–11 Парижского соглашения Сторонам, являющимся развивающимися странами, срочно требуется постоянная и расширенная международная поддержка, предоставляемая и мобилизуемая в соответствии с потребностями и приоритетами Сторон, являющихся развивающимися странами, в целях содействия осуществлению принятой в Объединенных </w:t>
      </w:r>
      <w:r w:rsidR="00591F4C">
        <w:rPr>
          <w:lang w:val="ru-RU"/>
        </w:rPr>
        <w:t>А</w:t>
      </w:r>
      <w:r>
        <w:rPr>
          <w:lang w:val="ru-RU"/>
        </w:rPr>
        <w:t>рабских Эмиратах Рамочной программы по обеспечению глобальной устойчивости к изменению климата, в том числе в интересах достижения целевых показателей, упомянутых в пунктах 9–10 выше;</w:t>
      </w:r>
      <w:bookmarkEnd w:id="49"/>
    </w:p>
    <w:p w14:paraId="5E3D388C" w14:textId="1F0097AA" w:rsidR="005634C5" w:rsidRPr="00534A55" w:rsidRDefault="005634C5" w:rsidP="005634C5">
      <w:pPr>
        <w:pStyle w:val="AnnoSingleTxtG"/>
        <w:numPr>
          <w:ilvl w:val="0"/>
          <w:numId w:val="0"/>
        </w:numPr>
        <w:tabs>
          <w:tab w:val="left" w:pos="1702"/>
        </w:tabs>
        <w:ind w:left="1134" w:firstLine="1"/>
        <w:rPr>
          <w:lang w:val="ru-RU"/>
        </w:rPr>
      </w:pPr>
      <w:r w:rsidRPr="00534A55">
        <w:rPr>
          <w:lang w:val="ru-RU"/>
        </w:rPr>
        <w:t>34.</w:t>
      </w:r>
      <w:r w:rsidRPr="00534A55">
        <w:rPr>
          <w:lang w:val="ru-RU"/>
        </w:rPr>
        <w:tab/>
      </w:r>
      <w:r>
        <w:rPr>
          <w:i/>
          <w:iCs/>
          <w:lang w:val="ru-RU"/>
        </w:rPr>
        <w:t>настоятельно призывает</w:t>
      </w:r>
      <w:r>
        <w:rPr>
          <w:lang w:val="ru-RU"/>
        </w:rPr>
        <w:t xml:space="preserve"> Стороны, являющиеся развитыми странами, и </w:t>
      </w:r>
      <w:r>
        <w:rPr>
          <w:i/>
          <w:iCs/>
          <w:lang w:val="ru-RU"/>
        </w:rPr>
        <w:t>предлагает</w:t>
      </w:r>
      <w:r>
        <w:rPr>
          <w:lang w:val="ru-RU"/>
        </w:rPr>
        <w:t xml:space="preserve"> другим Сторонам, предоставляющим ресурсы на добровольной основе, организациям системы Организации Объединенных Наций, специализированным учреждениям и другим соответствующим организациям, а также двусторонним и многосторонним учреждениям мобилизовать поддержку, включая частное финансирование, в интересах Сторон, являющихся развивающимися странами, для их усилий по осуществлению принятой в Объединенных </w:t>
      </w:r>
      <w:r w:rsidR="00591F4C">
        <w:rPr>
          <w:lang w:val="ru-RU"/>
        </w:rPr>
        <w:t>А</w:t>
      </w:r>
      <w:r>
        <w:rPr>
          <w:lang w:val="ru-RU"/>
        </w:rPr>
        <w:t>рабских Эмиратах Рамочной программы по обеспечению глобальной устойчивости к изменению климата, в том числе в интересах достижения целевых показателей, упомянутых в пунктах 9–10 выше;</w:t>
      </w:r>
    </w:p>
    <w:p w14:paraId="6DAF481F" w14:textId="57D25234" w:rsidR="005634C5" w:rsidRPr="00534A55" w:rsidRDefault="005634C5" w:rsidP="005634C5">
      <w:pPr>
        <w:pStyle w:val="AnnoSingleTxtG"/>
        <w:numPr>
          <w:ilvl w:val="0"/>
          <w:numId w:val="0"/>
        </w:numPr>
        <w:tabs>
          <w:tab w:val="left" w:pos="1702"/>
        </w:tabs>
        <w:ind w:left="1134" w:firstLine="1"/>
        <w:rPr>
          <w:lang w:val="ru-RU"/>
        </w:rPr>
      </w:pPr>
      <w:r w:rsidRPr="00534A55">
        <w:rPr>
          <w:lang w:val="ru-RU"/>
        </w:rPr>
        <w:t>35.</w:t>
      </w:r>
      <w:r w:rsidRPr="00534A55">
        <w:rPr>
          <w:lang w:val="ru-RU"/>
        </w:rPr>
        <w:tab/>
      </w:r>
      <w:r>
        <w:rPr>
          <w:i/>
          <w:iCs/>
          <w:lang w:val="ru-RU"/>
        </w:rPr>
        <w:t>просит</w:t>
      </w:r>
      <w:r>
        <w:rPr>
          <w:lang w:val="ru-RU"/>
        </w:rPr>
        <w:t xml:space="preserve"> Совет Адаптационного фонда и Совет Зеленого климатического фонда представить обновленную информацию об их деятельности и масштабах поддержки, предоставляемой в связи с оказанием помощи Сторонам, являющимся </w:t>
      </w:r>
      <w:r>
        <w:rPr>
          <w:lang w:val="ru-RU"/>
        </w:rPr>
        <w:lastRenderedPageBreak/>
        <w:t xml:space="preserve">развивающимися странами, в их усилиях по осуществлению принятой в Объединенных </w:t>
      </w:r>
      <w:r w:rsidR="00DD117E">
        <w:rPr>
          <w:lang w:val="ru-RU"/>
        </w:rPr>
        <w:t>А</w:t>
      </w:r>
      <w:r>
        <w:rPr>
          <w:lang w:val="ru-RU"/>
        </w:rPr>
        <w:t>рабских Эмиратах Рамочной программы по обеспечению глобальной устойчивости к изменению климата, в том числе в интересах достижения целевых показателей, упомянутых в пунктах 9–10 выше;</w:t>
      </w:r>
    </w:p>
    <w:p w14:paraId="786EB15D" w14:textId="6CDD5462" w:rsidR="005634C5" w:rsidRPr="00534A55" w:rsidRDefault="005634C5" w:rsidP="005634C5">
      <w:pPr>
        <w:pStyle w:val="AnnoSingleTxtG"/>
        <w:numPr>
          <w:ilvl w:val="0"/>
          <w:numId w:val="0"/>
        </w:numPr>
        <w:tabs>
          <w:tab w:val="left" w:pos="1702"/>
        </w:tabs>
        <w:ind w:left="1134" w:firstLine="1"/>
        <w:rPr>
          <w:lang w:val="ru-RU"/>
        </w:rPr>
      </w:pPr>
      <w:r w:rsidRPr="00534A55">
        <w:rPr>
          <w:lang w:val="ru-RU"/>
        </w:rPr>
        <w:t>36.</w:t>
      </w:r>
      <w:r w:rsidRPr="00534A55">
        <w:rPr>
          <w:lang w:val="ru-RU"/>
        </w:rPr>
        <w:tab/>
      </w:r>
      <w:r>
        <w:rPr>
          <w:i/>
          <w:iCs/>
          <w:lang w:val="ru-RU"/>
        </w:rPr>
        <w:t>предлагает</w:t>
      </w:r>
      <w:r>
        <w:rPr>
          <w:lang w:val="ru-RU"/>
        </w:rPr>
        <w:t xml:space="preserve"> Постоянному комитету по финансам принимать во внимание в соответствии с его мандатом принятую в Объединенных </w:t>
      </w:r>
      <w:r w:rsidR="00DD117E">
        <w:rPr>
          <w:lang w:val="ru-RU"/>
        </w:rPr>
        <w:t>А</w:t>
      </w:r>
      <w:r>
        <w:rPr>
          <w:lang w:val="ru-RU"/>
        </w:rPr>
        <w:t>рабских Эмиратах Рамочную программу по обеспечению глобальной устойчивости к изменению климата в контексте своего плана работы;</w:t>
      </w:r>
    </w:p>
    <w:p w14:paraId="49973066" w14:textId="1D3B94CB" w:rsidR="005634C5" w:rsidRPr="00534A55" w:rsidRDefault="005634C5" w:rsidP="005634C5">
      <w:pPr>
        <w:pStyle w:val="RegSingleTxtG"/>
        <w:ind w:left="1134"/>
        <w:rPr>
          <w:lang w:val="ru-RU"/>
        </w:rPr>
      </w:pPr>
      <w:bookmarkStart w:id="50" w:name="_Hlk153266186"/>
      <w:bookmarkEnd w:id="48"/>
      <w:r w:rsidRPr="00534A55">
        <w:rPr>
          <w:lang w:val="ru-RU"/>
        </w:rPr>
        <w:t>37.</w:t>
      </w:r>
      <w:r w:rsidRPr="00534A55">
        <w:rPr>
          <w:lang w:val="ru-RU"/>
        </w:rPr>
        <w:tab/>
      </w:r>
      <w:r>
        <w:rPr>
          <w:i/>
          <w:iCs/>
          <w:lang w:val="ru-RU"/>
        </w:rPr>
        <w:t>стремится</w:t>
      </w:r>
      <w:r>
        <w:rPr>
          <w:lang w:val="ru-RU"/>
        </w:rPr>
        <w:t xml:space="preserve"> ликвидировать разрыв в финансировании адаптации и </w:t>
      </w:r>
      <w:r>
        <w:rPr>
          <w:i/>
          <w:iCs/>
          <w:lang w:val="ru-RU"/>
        </w:rPr>
        <w:t>призывает</w:t>
      </w:r>
      <w:r>
        <w:rPr>
          <w:lang w:val="ru-RU"/>
        </w:rPr>
        <w:t xml:space="preserve"> Стороны учитывать результат первого глобального подведения итогов и принятую в Объединенных </w:t>
      </w:r>
      <w:r w:rsidR="00DD117E">
        <w:rPr>
          <w:lang w:val="ru-RU"/>
        </w:rPr>
        <w:t>А</w:t>
      </w:r>
      <w:r>
        <w:rPr>
          <w:lang w:val="ru-RU"/>
        </w:rPr>
        <w:t xml:space="preserve">рабских Эмиратах Рамочную программу по обеспечению глобальной устойчивости к изменению климата в ходе обсуждения ими новой коллективной выраженной количественно цели по финансированию борьбы с изменением климата в 2024 году; </w:t>
      </w:r>
      <w:bookmarkEnd w:id="50"/>
    </w:p>
    <w:p w14:paraId="48289D62" w14:textId="77777777" w:rsidR="005634C5" w:rsidRPr="00534A55" w:rsidRDefault="005634C5" w:rsidP="005634C5">
      <w:pPr>
        <w:pStyle w:val="RegSingleTxtG"/>
        <w:ind w:left="1134"/>
        <w:rPr>
          <w:lang w:val="ru-RU"/>
        </w:rPr>
      </w:pPr>
      <w:r w:rsidRPr="00534A55">
        <w:rPr>
          <w:lang w:val="ru-RU"/>
        </w:rPr>
        <w:t>38.</w:t>
      </w:r>
      <w:r w:rsidRPr="00534A55">
        <w:rPr>
          <w:lang w:val="ru-RU"/>
        </w:rPr>
        <w:tab/>
      </w:r>
      <w:r>
        <w:rPr>
          <w:i/>
          <w:iCs/>
          <w:lang w:val="ru-RU"/>
        </w:rPr>
        <w:t xml:space="preserve">просит </w:t>
      </w:r>
      <w:r>
        <w:rPr>
          <w:lang w:val="ru-RU"/>
        </w:rPr>
        <w:t>Вспомогательный орган по осуществлению и Вспомогательный орган для консультирования по научным и техническим аспектам начать рассмотрение вопросов, связанных с глобальной целью по адаптации, на своих шестидесятых сессиях (июнь 2024 года), принимая во внимание текущие процессы в рамках соответствующих пунктов повестки дня и направлений работы и используя, по своему усмотрению, материалы Сторон, наблюдателей, секретариата и соответствующих официальных органов, с тем чтобы представить рекомендации для рассмотрения и принятия Конференцией Сторон, действующей в качестве совещания Сторон Парижского соглашения, самое позднее на ее седьмой сессии (ноябрь 2025 года), сосредоточив внимание, в частности, на следующих моментах:</w:t>
      </w:r>
    </w:p>
    <w:p w14:paraId="592A9AC2" w14:textId="25A9AB7B" w:rsidR="005634C5" w:rsidRPr="00534A55" w:rsidRDefault="005634C5" w:rsidP="005634C5">
      <w:pPr>
        <w:pStyle w:val="RegSingleTxtG2"/>
        <w:ind w:left="1134" w:firstLine="567"/>
        <w:rPr>
          <w:lang w:val="ru-RU"/>
        </w:rPr>
      </w:pPr>
      <w:r w:rsidRPr="00534A55">
        <w:rPr>
          <w:lang w:val="ru-RU"/>
        </w:rPr>
        <w:t>a)</w:t>
      </w:r>
      <w:r w:rsidRPr="00534A55">
        <w:rPr>
          <w:lang w:val="ru-RU"/>
        </w:rPr>
        <w:tab/>
      </w:r>
      <w:r>
        <w:rPr>
          <w:lang w:val="ru-RU"/>
        </w:rPr>
        <w:t xml:space="preserve">обмен знаниями, опытом и информацией, связанными с реализацией принятой в Объединенных </w:t>
      </w:r>
      <w:r w:rsidR="004922CC">
        <w:rPr>
          <w:lang w:val="ru-RU"/>
        </w:rPr>
        <w:t>А</w:t>
      </w:r>
      <w:r>
        <w:rPr>
          <w:lang w:val="ru-RU"/>
        </w:rPr>
        <w:t>рабских Эмиратах Рамочной программы по обеспечению глобальной устойчивости к изменению климата, в том числе в связи с усилиями по достижению целевых показателей, упомянутых в пунктах 9–10 выше, с целью содействия процессу осуществления;</w:t>
      </w:r>
    </w:p>
    <w:p w14:paraId="527FDC5E" w14:textId="77777777" w:rsidR="005634C5" w:rsidRPr="00534A55" w:rsidRDefault="005634C5" w:rsidP="005634C5">
      <w:pPr>
        <w:pStyle w:val="RegSingleTxtG2"/>
        <w:ind w:left="1134" w:firstLine="567"/>
        <w:rPr>
          <w:lang w:val="ru-RU"/>
        </w:rPr>
      </w:pPr>
      <w:r w:rsidRPr="00534A55">
        <w:rPr>
          <w:lang w:val="ru-RU"/>
        </w:rPr>
        <w:t>b)</w:t>
      </w:r>
      <w:r w:rsidRPr="00534A55">
        <w:rPr>
          <w:lang w:val="ru-RU"/>
        </w:rPr>
        <w:tab/>
      </w:r>
      <w:r>
        <w:rPr>
          <w:lang w:val="ru-RU"/>
        </w:rPr>
        <w:t>определение потенциального вклада в будущие процессы глобального подведения итогов, связанных с достижением глобальной цели по адаптации, в том числе путем рассмотрения вопроса о том, каким именно образом принятая в Объединенных Арабских Эмиратах Рамочная программа по обеспечению глобальной устойчивости к изменению климата может облегчить анализ информации, необходимой для оценки прогресса в достижении этой цели;</w:t>
      </w:r>
    </w:p>
    <w:p w14:paraId="0E35DE77" w14:textId="77777777" w:rsidR="005634C5" w:rsidRPr="00534A55" w:rsidRDefault="005634C5" w:rsidP="005634C5">
      <w:pPr>
        <w:pStyle w:val="RegSingleTxtG2"/>
        <w:ind w:left="1134" w:firstLine="567"/>
        <w:rPr>
          <w:lang w:val="ru-RU"/>
        </w:rPr>
      </w:pPr>
      <w:r w:rsidRPr="00534A55">
        <w:rPr>
          <w:lang w:val="ru-RU"/>
        </w:rPr>
        <w:t>c)</w:t>
      </w:r>
      <w:r w:rsidRPr="00534A55">
        <w:rPr>
          <w:lang w:val="ru-RU"/>
        </w:rPr>
        <w:tab/>
      </w:r>
      <w:r>
        <w:rPr>
          <w:lang w:val="ru-RU"/>
        </w:rPr>
        <w:t>углубление понимания, в частности, рисков и воздействий, связанных с различными приростами температуры в разных регионах;</w:t>
      </w:r>
    </w:p>
    <w:p w14:paraId="43A42650" w14:textId="77777777" w:rsidR="005634C5" w:rsidRPr="00534A55" w:rsidRDefault="005634C5" w:rsidP="005634C5">
      <w:pPr>
        <w:pStyle w:val="RegSingleTxtG2"/>
        <w:ind w:left="1134" w:firstLine="567"/>
        <w:rPr>
          <w:lang w:val="ru-RU"/>
        </w:rPr>
      </w:pPr>
      <w:r w:rsidRPr="00534A55">
        <w:rPr>
          <w:lang w:val="ru-RU"/>
        </w:rPr>
        <w:t>d)</w:t>
      </w:r>
      <w:r w:rsidRPr="00534A55">
        <w:rPr>
          <w:lang w:val="ru-RU"/>
        </w:rPr>
        <w:tab/>
      </w:r>
      <w:r>
        <w:rPr>
          <w:lang w:val="ru-RU"/>
        </w:rPr>
        <w:t>возможности использования наилучших имеющихся научных данных, в частности сотрудничества с Межправительственной группой экспертов по изменению климата и другими организациями, для предоставления информации, имеющей значение для облегчения реализации принятой в Объединенных Арабских Эмиратах Рамочной программы по обеспечению глобальной устойчивости к изменению климата, в том числе в связи с целевыми показателями, упомянутыми в пунктах 9–10 выше; для разработки показателей, метрик и методологий; и для выявления пробелов в адаптационном потенциале, проблем и потребностей развивающихся стран;</w:t>
      </w:r>
    </w:p>
    <w:p w14:paraId="0B5EB5EA" w14:textId="77777777" w:rsidR="005634C5" w:rsidRPr="00534A55" w:rsidRDefault="005634C5" w:rsidP="005634C5">
      <w:pPr>
        <w:pStyle w:val="RegSingleTxtG2"/>
        <w:ind w:left="1134" w:firstLine="567"/>
        <w:rPr>
          <w:lang w:val="ru-RU"/>
        </w:rPr>
      </w:pPr>
      <w:r w:rsidRPr="00534A55">
        <w:rPr>
          <w:lang w:val="ru-RU"/>
        </w:rPr>
        <w:t>e)</w:t>
      </w:r>
      <w:r w:rsidRPr="00534A55">
        <w:rPr>
          <w:lang w:val="ru-RU"/>
        </w:rPr>
        <w:tab/>
      </w:r>
      <w:r>
        <w:rPr>
          <w:lang w:val="ru-RU"/>
        </w:rPr>
        <w:t>разработка круга ведения для обзора принятой в Объединенных Арабских Эмиратах Рамочной программы по обеспечению глобальной устойчивости к изменению климата, включая сроки проведения обзора;</w:t>
      </w:r>
    </w:p>
    <w:p w14:paraId="4B75863C" w14:textId="78FE4071" w:rsidR="005634C5" w:rsidRPr="00534A55" w:rsidRDefault="005634C5" w:rsidP="005634C5">
      <w:pPr>
        <w:pStyle w:val="RegSingleTxtG"/>
        <w:ind w:left="1134"/>
        <w:rPr>
          <w:rFonts w:eastAsia="Times New Roman"/>
          <w:color w:val="000000"/>
          <w:lang w:val="ru-RU"/>
        </w:rPr>
      </w:pPr>
      <w:bookmarkStart w:id="51" w:name="_Ref155886131"/>
      <w:r w:rsidRPr="00534A55">
        <w:rPr>
          <w:rFonts w:eastAsia="Times New Roman"/>
          <w:color w:val="000000"/>
          <w:lang w:val="ru-RU"/>
        </w:rPr>
        <w:t>39.</w:t>
      </w:r>
      <w:r w:rsidRPr="00534A55">
        <w:rPr>
          <w:rFonts w:eastAsia="Times New Roman"/>
          <w:color w:val="000000"/>
          <w:lang w:val="ru-RU"/>
        </w:rPr>
        <w:tab/>
      </w:r>
      <w:r>
        <w:rPr>
          <w:i/>
          <w:iCs/>
          <w:lang w:val="ru-RU"/>
        </w:rPr>
        <w:t>постановляет</w:t>
      </w:r>
      <w:r>
        <w:rPr>
          <w:lang w:val="ru-RU"/>
        </w:rPr>
        <w:t xml:space="preserve"> начать двухлетнюю программу работы Объединенных Арабских Эмиратов </w:t>
      </w:r>
      <w:r w:rsidR="00FD0977">
        <w:rPr>
          <w:lang w:val="ru-RU"/>
        </w:rPr>
        <w:t>—</w:t>
      </w:r>
      <w:r>
        <w:rPr>
          <w:lang w:val="ru-RU"/>
        </w:rPr>
        <w:t xml:space="preserve"> Белема по индикаторам для измерения прогресса в достижении целевых показателей, упомянутых в пунктах 9–10 выше, с целью определения и, при необходимости, разработки индикаторов и возможных количественно выраженных элементов для этих целевых показателей;</w:t>
      </w:r>
      <w:bookmarkEnd w:id="51"/>
    </w:p>
    <w:p w14:paraId="76AB766C" w14:textId="79246340" w:rsidR="005634C5" w:rsidRPr="00534A55" w:rsidRDefault="005634C5" w:rsidP="005634C5">
      <w:pPr>
        <w:pStyle w:val="RegSingleTxtG"/>
        <w:ind w:left="1134"/>
        <w:rPr>
          <w:rFonts w:eastAsia="Times New Roman"/>
          <w:color w:val="000000"/>
          <w:lang w:val="ru-RU"/>
        </w:rPr>
      </w:pPr>
      <w:r w:rsidRPr="00534A55">
        <w:rPr>
          <w:rFonts w:eastAsia="Times New Roman"/>
          <w:color w:val="000000"/>
          <w:lang w:val="ru-RU"/>
        </w:rPr>
        <w:lastRenderedPageBreak/>
        <w:t>40.</w:t>
      </w:r>
      <w:r w:rsidRPr="00534A55">
        <w:rPr>
          <w:rFonts w:eastAsia="Times New Roman"/>
          <w:color w:val="000000"/>
          <w:lang w:val="ru-RU"/>
        </w:rPr>
        <w:tab/>
      </w:r>
      <w:r>
        <w:rPr>
          <w:i/>
          <w:iCs/>
          <w:lang w:val="ru-RU"/>
        </w:rPr>
        <w:t>также постановляет</w:t>
      </w:r>
      <w:r>
        <w:rPr>
          <w:lang w:val="ru-RU"/>
        </w:rPr>
        <w:t xml:space="preserve">, что программа работы Объединенных Арабских Эмиратов </w:t>
      </w:r>
      <w:r w:rsidR="00F90795">
        <w:rPr>
          <w:lang w:val="ru-RU"/>
        </w:rPr>
        <w:t>—</w:t>
      </w:r>
      <w:r>
        <w:rPr>
          <w:lang w:val="ru-RU"/>
        </w:rPr>
        <w:t xml:space="preserve"> Белема будет осуществляться совместно Вспомогательным органом для консультирования по научным и техническим аспектам и Вспомогательным органом по осуществлению начиная с пятой сессии Конференции Сторон, действующей в качестве совещания Сторон Парижского соглашения;</w:t>
      </w:r>
    </w:p>
    <w:p w14:paraId="2AEB0A24" w14:textId="77777777" w:rsidR="005634C5" w:rsidRPr="00534A55" w:rsidRDefault="005634C5" w:rsidP="005634C5">
      <w:pPr>
        <w:pStyle w:val="RegSingleTxtG"/>
        <w:ind w:left="1134"/>
        <w:rPr>
          <w:rFonts w:eastAsia="Times New Roman"/>
          <w:color w:val="000000"/>
          <w:lang w:val="ru-RU"/>
        </w:rPr>
      </w:pPr>
      <w:bookmarkStart w:id="52" w:name="_Ref155895864"/>
      <w:r w:rsidRPr="00534A55">
        <w:rPr>
          <w:rFonts w:eastAsia="Times New Roman"/>
          <w:color w:val="000000"/>
          <w:lang w:val="ru-RU"/>
        </w:rPr>
        <w:t>41.</w:t>
      </w:r>
      <w:r w:rsidRPr="00534A55">
        <w:rPr>
          <w:rFonts w:eastAsia="Times New Roman"/>
          <w:color w:val="000000"/>
          <w:lang w:val="ru-RU"/>
        </w:rPr>
        <w:tab/>
      </w:r>
      <w:r>
        <w:rPr>
          <w:i/>
          <w:iCs/>
          <w:lang w:val="ru-RU"/>
        </w:rPr>
        <w:t>предлагает</w:t>
      </w:r>
      <w:r>
        <w:rPr>
          <w:lang w:val="ru-RU"/>
        </w:rPr>
        <w:t xml:space="preserve"> Сторонам и наблюдателям представить к марту 2024 года через портал для представления материалов</w:t>
      </w:r>
      <w:r w:rsidRPr="000D4406">
        <w:rPr>
          <w:rStyle w:val="aa"/>
          <w:rFonts w:eastAsia="Times New Roman"/>
          <w:color w:val="000000"/>
          <w:lang w:val="ru-RU"/>
        </w:rPr>
        <w:footnoteReference w:id="17"/>
      </w:r>
      <w:r>
        <w:rPr>
          <w:lang w:val="ru-RU"/>
        </w:rPr>
        <w:t xml:space="preserve"> мнения:</w:t>
      </w:r>
      <w:bookmarkEnd w:id="52"/>
    </w:p>
    <w:p w14:paraId="15F0D921" w14:textId="040078BA" w:rsidR="005634C5" w:rsidRPr="00534A55" w:rsidRDefault="005634C5" w:rsidP="005634C5">
      <w:pPr>
        <w:pStyle w:val="RegSingleTxtG2"/>
        <w:ind w:left="1134" w:firstLine="567"/>
        <w:rPr>
          <w:lang w:val="ru-RU"/>
        </w:rPr>
      </w:pPr>
      <w:r w:rsidRPr="00534A55">
        <w:rPr>
          <w:lang w:val="ru-RU"/>
        </w:rPr>
        <w:t>a)</w:t>
      </w:r>
      <w:r w:rsidRPr="00534A55">
        <w:rPr>
          <w:lang w:val="ru-RU"/>
        </w:rPr>
        <w:tab/>
      </w:r>
      <w:r>
        <w:rPr>
          <w:lang w:val="ru-RU"/>
        </w:rPr>
        <w:t>по вопросам, упомянутым в пункте 39 выше</w:t>
      </w:r>
      <w:r w:rsidR="004922CC">
        <w:rPr>
          <w:lang w:val="ru-RU"/>
        </w:rPr>
        <w:t>;</w:t>
      </w:r>
    </w:p>
    <w:p w14:paraId="53C6767E" w14:textId="506321F2" w:rsidR="005634C5" w:rsidRPr="00534A55" w:rsidRDefault="005634C5" w:rsidP="005634C5">
      <w:pPr>
        <w:pStyle w:val="RegSingleTxtG2"/>
        <w:ind w:left="1134" w:firstLine="567"/>
        <w:rPr>
          <w:lang w:val="ru-RU"/>
        </w:rPr>
      </w:pPr>
      <w:r w:rsidRPr="00534A55">
        <w:rPr>
          <w:lang w:val="ru-RU"/>
        </w:rPr>
        <w:t>b)</w:t>
      </w:r>
      <w:r w:rsidRPr="00534A55">
        <w:rPr>
          <w:lang w:val="ru-RU"/>
        </w:rPr>
        <w:tab/>
      </w:r>
      <w:r>
        <w:rPr>
          <w:lang w:val="ru-RU"/>
        </w:rPr>
        <w:t xml:space="preserve">о порядке выполнения программы работы Объединенных Арабских Эмиратов </w:t>
      </w:r>
      <w:r w:rsidR="00F90795">
        <w:rPr>
          <w:lang w:val="ru-RU"/>
        </w:rPr>
        <w:t>—</w:t>
      </w:r>
      <w:r>
        <w:rPr>
          <w:lang w:val="ru-RU"/>
        </w:rPr>
        <w:t xml:space="preserve"> Белема, кратко изложенной в пункте 39 выше, включая информацию об организации работы, сроках, представляемых материалах, ожидаемых результатах и участии заинтересованных сторон;</w:t>
      </w:r>
    </w:p>
    <w:p w14:paraId="7FBC9FC1" w14:textId="31C37852" w:rsidR="005634C5" w:rsidRPr="00534A55" w:rsidRDefault="005634C5" w:rsidP="005634C5">
      <w:pPr>
        <w:pStyle w:val="RegSingleTxtG"/>
        <w:ind w:left="1134"/>
        <w:rPr>
          <w:rFonts w:eastAsia="Times New Roman"/>
          <w:color w:val="000000"/>
          <w:lang w:val="ru-RU"/>
        </w:rPr>
      </w:pPr>
      <w:r w:rsidRPr="00534A55">
        <w:rPr>
          <w:rFonts w:eastAsia="Times New Roman"/>
          <w:color w:val="000000"/>
          <w:lang w:val="ru-RU"/>
        </w:rPr>
        <w:t>42.</w:t>
      </w:r>
      <w:r w:rsidRPr="00534A55">
        <w:rPr>
          <w:rFonts w:eastAsia="Times New Roman"/>
          <w:color w:val="000000"/>
          <w:lang w:val="ru-RU"/>
        </w:rPr>
        <w:tab/>
      </w:r>
      <w:r>
        <w:rPr>
          <w:i/>
          <w:iCs/>
          <w:lang w:val="ru-RU"/>
        </w:rPr>
        <w:t>просит</w:t>
      </w:r>
      <w:r>
        <w:rPr>
          <w:lang w:val="ru-RU"/>
        </w:rPr>
        <w:t xml:space="preserve"> секретариат обобщить эти представления к маю 2024 года в качестве вклада в программу работы Объединенных Арабских Эмиратов </w:t>
      </w:r>
      <w:r w:rsidR="00F90795">
        <w:rPr>
          <w:lang w:val="ru-RU"/>
        </w:rPr>
        <w:t>—</w:t>
      </w:r>
      <w:r>
        <w:rPr>
          <w:lang w:val="ru-RU"/>
        </w:rPr>
        <w:t xml:space="preserve"> Белема, упоминаемую в пункте 39 выше;</w:t>
      </w:r>
    </w:p>
    <w:p w14:paraId="0249A31B" w14:textId="18FCDBFD" w:rsidR="005634C5" w:rsidRPr="00534A55" w:rsidRDefault="005634C5" w:rsidP="005634C5">
      <w:pPr>
        <w:pStyle w:val="RegSingleTxtG"/>
        <w:ind w:left="1134"/>
        <w:rPr>
          <w:rFonts w:eastAsia="Times New Roman"/>
          <w:color w:val="000000"/>
          <w:lang w:val="ru-RU"/>
        </w:rPr>
      </w:pPr>
      <w:bookmarkStart w:id="53" w:name="_Ref155886276"/>
      <w:r w:rsidRPr="00534A55">
        <w:rPr>
          <w:rFonts w:eastAsia="Times New Roman"/>
          <w:color w:val="000000"/>
          <w:lang w:val="ru-RU"/>
        </w:rPr>
        <w:t>43.</w:t>
      </w:r>
      <w:r w:rsidRPr="00534A55">
        <w:rPr>
          <w:rFonts w:eastAsia="Times New Roman"/>
          <w:color w:val="000000"/>
          <w:lang w:val="ru-RU"/>
        </w:rPr>
        <w:tab/>
      </w:r>
      <w:r>
        <w:rPr>
          <w:i/>
          <w:iCs/>
          <w:lang w:val="ru-RU"/>
        </w:rPr>
        <w:t xml:space="preserve">также просит </w:t>
      </w:r>
      <w:r>
        <w:rPr>
          <w:lang w:val="ru-RU"/>
        </w:rPr>
        <w:t xml:space="preserve">председателей вспомогательных органов организовать рабочее совещание для рассмотрения вопросов, упомянутых в пункте 39 выше, в рамках программ работы Объединенных Арабских Эмиратов </w:t>
      </w:r>
      <w:r w:rsidR="00F90795">
        <w:rPr>
          <w:lang w:val="ru-RU"/>
        </w:rPr>
        <w:t>—</w:t>
      </w:r>
      <w:r>
        <w:rPr>
          <w:lang w:val="ru-RU"/>
        </w:rPr>
        <w:t xml:space="preserve"> Белема;</w:t>
      </w:r>
      <w:bookmarkEnd w:id="53"/>
    </w:p>
    <w:p w14:paraId="5E02FD2D" w14:textId="07B19E99" w:rsidR="005634C5" w:rsidRPr="00534A55" w:rsidRDefault="005634C5" w:rsidP="005634C5">
      <w:pPr>
        <w:pStyle w:val="RegSingleTxtG"/>
        <w:ind w:left="1134"/>
        <w:rPr>
          <w:rFonts w:eastAsia="Times New Roman"/>
          <w:color w:val="000000"/>
          <w:lang w:val="ru-RU"/>
        </w:rPr>
      </w:pPr>
      <w:r w:rsidRPr="00534A55">
        <w:rPr>
          <w:rFonts w:eastAsia="Times New Roman"/>
          <w:color w:val="000000"/>
          <w:lang w:val="ru-RU"/>
        </w:rPr>
        <w:t>44.</w:t>
      </w:r>
      <w:r w:rsidRPr="00534A55">
        <w:rPr>
          <w:rFonts w:eastAsia="Times New Roman"/>
          <w:color w:val="000000"/>
          <w:lang w:val="ru-RU"/>
        </w:rPr>
        <w:tab/>
      </w:r>
      <w:r>
        <w:rPr>
          <w:i/>
          <w:iCs/>
          <w:lang w:val="ru-RU"/>
        </w:rPr>
        <w:t>предлагает</w:t>
      </w:r>
      <w:r>
        <w:rPr>
          <w:lang w:val="ru-RU"/>
        </w:rPr>
        <w:t xml:space="preserve"> Комитету по адаптации поддержать в сотрудничестве с Консультативной группой экспертов и Группой экспертов по наименее развитым странам деятельность по осуществлению принятой в Объединенных Арабских Эмиратах Рамочн</w:t>
      </w:r>
      <w:r w:rsidR="004922CC">
        <w:rPr>
          <w:lang w:val="ru-RU"/>
        </w:rPr>
        <w:t>ой</w:t>
      </w:r>
      <w:r>
        <w:rPr>
          <w:lang w:val="ru-RU"/>
        </w:rPr>
        <w:t xml:space="preserve"> программы по обеспечению глобальной устойчивости к изменению климата с использованием соответствующих технических руководящих указаний и учебных материалов по ней;</w:t>
      </w:r>
    </w:p>
    <w:p w14:paraId="33B7944C" w14:textId="77777777" w:rsidR="005634C5" w:rsidRPr="00534A55" w:rsidRDefault="005634C5" w:rsidP="005634C5">
      <w:pPr>
        <w:pStyle w:val="RegSingleTxtG"/>
        <w:ind w:left="1134"/>
        <w:rPr>
          <w:rFonts w:eastAsia="Times New Roman"/>
          <w:color w:val="000000"/>
          <w:lang w:val="ru-RU"/>
        </w:rPr>
      </w:pPr>
      <w:r w:rsidRPr="00534A55">
        <w:rPr>
          <w:rFonts w:eastAsia="Times New Roman"/>
          <w:color w:val="000000"/>
          <w:lang w:val="ru-RU"/>
        </w:rPr>
        <w:t>45.</w:t>
      </w:r>
      <w:r w:rsidRPr="00534A55">
        <w:rPr>
          <w:rFonts w:eastAsia="Times New Roman"/>
          <w:color w:val="000000"/>
          <w:lang w:val="ru-RU"/>
        </w:rPr>
        <w:tab/>
      </w:r>
      <w:r>
        <w:rPr>
          <w:i/>
          <w:iCs/>
          <w:lang w:val="ru-RU"/>
        </w:rPr>
        <w:t>предлагает также</w:t>
      </w:r>
      <w:r>
        <w:rPr>
          <w:lang w:val="ru-RU"/>
        </w:rPr>
        <w:t xml:space="preserve"> Комитету по адаптации разработать в сотрудничестве с Консультативной группой экспертов и Группой экспертов по наименее развитым странам рекомендации относительно путей совершенствования отчетности о действиях и прогрессе в области адаптации, в том числе в целях информационного обеспечения процесса обзора и обновления, при целесообразности, условий, процедур и руководящих принципов для системы обеспечения транспарентности действий и поддержки, которые упоминаются в статье 13 Парижского соглашения и содержатся в приложении к решению 18/CMA.1, а также обзора учебных курсов, упомянутых в пункте 10 решения 9/CMA.4;</w:t>
      </w:r>
    </w:p>
    <w:p w14:paraId="24C0F623" w14:textId="77777777" w:rsidR="005634C5" w:rsidRPr="00534A55" w:rsidRDefault="005634C5" w:rsidP="005634C5">
      <w:pPr>
        <w:pStyle w:val="RegSingleTxtG"/>
        <w:ind w:left="1134"/>
        <w:rPr>
          <w:rFonts w:eastAsia="Times New Roman"/>
          <w:color w:val="000000"/>
          <w:lang w:val="ru-RU"/>
        </w:rPr>
      </w:pPr>
      <w:bookmarkStart w:id="54" w:name="_Ref155886285"/>
      <w:r w:rsidRPr="00534A55">
        <w:rPr>
          <w:rFonts w:eastAsia="Times New Roman"/>
          <w:color w:val="000000"/>
          <w:lang w:val="ru-RU"/>
        </w:rPr>
        <w:t>46.</w:t>
      </w:r>
      <w:r w:rsidRPr="00534A55">
        <w:rPr>
          <w:rFonts w:eastAsia="Times New Roman"/>
          <w:color w:val="000000"/>
          <w:lang w:val="ru-RU"/>
        </w:rPr>
        <w:tab/>
      </w:r>
      <w:r>
        <w:rPr>
          <w:i/>
          <w:iCs/>
          <w:lang w:val="ru-RU"/>
        </w:rPr>
        <w:t>просит</w:t>
      </w:r>
      <w:r>
        <w:rPr>
          <w:lang w:val="ru-RU"/>
        </w:rPr>
        <w:t xml:space="preserve"> секретариат провести работу по изучению того, как определяется и понимается трансформационная адаптация в различных пространственных масштабах и секторах и как можно оценить прогресс в планировании и реализации подходов к трансформационной адаптации на глобальном уровне, для рассмотрения ее результатов Конференцией Сторон, действующей в качестве совещания Сторон Парижского соглашения, на ее шестой сессии (ноябрь 2024 года);</w:t>
      </w:r>
      <w:bookmarkEnd w:id="54"/>
    </w:p>
    <w:p w14:paraId="19AF5DFB" w14:textId="77777777" w:rsidR="005634C5" w:rsidRPr="00534A55" w:rsidRDefault="005634C5" w:rsidP="005634C5">
      <w:pPr>
        <w:pStyle w:val="RegSingleTxtG"/>
        <w:ind w:left="1134"/>
        <w:rPr>
          <w:rFonts w:eastAsia="Times New Roman"/>
          <w:color w:val="000000"/>
          <w:lang w:val="ru-RU"/>
        </w:rPr>
      </w:pPr>
      <w:r w:rsidRPr="00534A55">
        <w:rPr>
          <w:rFonts w:eastAsia="Times New Roman"/>
          <w:color w:val="000000"/>
          <w:lang w:val="ru-RU"/>
        </w:rPr>
        <w:t>47.</w:t>
      </w:r>
      <w:r w:rsidRPr="00534A55">
        <w:rPr>
          <w:rFonts w:eastAsia="Times New Roman"/>
          <w:color w:val="000000"/>
          <w:lang w:val="ru-RU"/>
        </w:rPr>
        <w:tab/>
      </w:r>
      <w:r>
        <w:rPr>
          <w:i/>
          <w:iCs/>
          <w:lang w:val="ru-RU"/>
        </w:rPr>
        <w:t>также просит</w:t>
      </w:r>
      <w:r>
        <w:rPr>
          <w:lang w:val="ru-RU"/>
        </w:rPr>
        <w:t xml:space="preserve"> Группу экспертов по наименее развитым странам обновить технические руководящие принципы для процесса подготовки национального плана по адаптации, отразив в них положения настоящего решения, а также наилучшие имеющиеся научные данные, включая шестой Доклад об оценке Межправительственной группы экспертов по изменению климата;</w:t>
      </w:r>
    </w:p>
    <w:p w14:paraId="77B521AC" w14:textId="77777777" w:rsidR="005634C5" w:rsidRPr="00534A55" w:rsidRDefault="005634C5" w:rsidP="005634C5">
      <w:pPr>
        <w:pStyle w:val="RegSingleTxtG"/>
        <w:ind w:left="1134"/>
        <w:rPr>
          <w:lang w:val="ru-RU"/>
        </w:rPr>
      </w:pPr>
      <w:r w:rsidRPr="00534A55">
        <w:rPr>
          <w:lang w:val="ru-RU"/>
        </w:rPr>
        <w:t>48.</w:t>
      </w:r>
      <w:r w:rsidRPr="00534A55">
        <w:rPr>
          <w:lang w:val="ru-RU"/>
        </w:rPr>
        <w:tab/>
      </w:r>
      <w:r>
        <w:rPr>
          <w:i/>
          <w:iCs/>
          <w:lang w:val="ru-RU"/>
        </w:rPr>
        <w:t>принимает к сведению</w:t>
      </w:r>
      <w:r>
        <w:rPr>
          <w:lang w:val="ru-RU"/>
        </w:rPr>
        <w:t xml:space="preserve"> смету бюджетных последствий будущей деятельности секретариата, упомянутой в пунктах 39, 43 и 46 выше;</w:t>
      </w:r>
    </w:p>
    <w:p w14:paraId="7AD9CC3A" w14:textId="77777777" w:rsidR="005634C5" w:rsidRPr="00534A55" w:rsidRDefault="005634C5" w:rsidP="005634C5">
      <w:pPr>
        <w:pStyle w:val="RegSingleTxtG"/>
        <w:ind w:left="1134"/>
        <w:rPr>
          <w:rFonts w:eastAsia="Times New Roman"/>
          <w:color w:val="000000"/>
          <w:lang w:val="ru-RU"/>
        </w:rPr>
      </w:pPr>
      <w:r w:rsidRPr="00534A55">
        <w:rPr>
          <w:rFonts w:eastAsia="Times New Roman"/>
          <w:color w:val="000000"/>
          <w:lang w:val="ru-RU"/>
        </w:rPr>
        <w:t>49.</w:t>
      </w:r>
      <w:r w:rsidRPr="00534A55">
        <w:rPr>
          <w:rFonts w:eastAsia="Times New Roman"/>
          <w:color w:val="000000"/>
          <w:lang w:val="ru-RU"/>
        </w:rPr>
        <w:tab/>
      </w:r>
      <w:r w:rsidRPr="005A67E3">
        <w:rPr>
          <w:i/>
          <w:iCs/>
          <w:lang w:val="ru-RU"/>
        </w:rPr>
        <w:t>просит</w:t>
      </w:r>
      <w:r>
        <w:rPr>
          <w:lang w:val="ru-RU"/>
        </w:rPr>
        <w:t>, чтобы действия секретариата, предусмотренные настоящим решением, осуществлялись при условии наличия финансовых ресурсов.</w:t>
      </w:r>
    </w:p>
    <w:p w14:paraId="38735DB8" w14:textId="6EF6233C" w:rsidR="00C356C2" w:rsidRDefault="005634C5" w:rsidP="00564397">
      <w:pPr>
        <w:tabs>
          <w:tab w:val="left" w:pos="1701"/>
        </w:tabs>
        <w:spacing w:line="20" w:lineRule="atLeast"/>
        <w:ind w:left="6237" w:right="1134"/>
        <w:jc w:val="right"/>
        <w:rPr>
          <w:i/>
          <w:iCs/>
        </w:rPr>
      </w:pPr>
      <w:r>
        <w:rPr>
          <w:i/>
          <w:iCs/>
        </w:rPr>
        <w:t>6-е пленарное заседание</w:t>
      </w:r>
      <w:r w:rsidR="00564397">
        <w:rPr>
          <w:i/>
          <w:iCs/>
        </w:rPr>
        <w:br/>
      </w:r>
      <w:r>
        <w:rPr>
          <w:i/>
          <w:iCs/>
        </w:rPr>
        <w:t>13 декабря 2023 года</w:t>
      </w:r>
    </w:p>
    <w:p w14:paraId="5A51E9CA" w14:textId="77777777" w:rsidR="00564397" w:rsidRDefault="00564397" w:rsidP="005634C5">
      <w:pPr>
        <w:rPr>
          <w:i/>
          <w:iCs/>
        </w:rPr>
      </w:pPr>
    </w:p>
    <w:p w14:paraId="11F7A017" w14:textId="77777777" w:rsidR="00564397" w:rsidRDefault="00564397" w:rsidP="005634C5">
      <w:pPr>
        <w:rPr>
          <w:i/>
          <w:iCs/>
        </w:rPr>
        <w:sectPr w:rsidR="00564397" w:rsidSect="00E905C9">
          <w:headerReference w:type="first" r:id="rId15"/>
          <w:footerReference w:type="first" r:id="rId16"/>
          <w:footnotePr>
            <w:numRestart w:val="eachSect"/>
          </w:footnotePr>
          <w:endnotePr>
            <w:numFmt w:val="decimal"/>
          </w:endnotePr>
          <w:pgSz w:w="11906" w:h="16838" w:code="9"/>
          <w:pgMar w:top="1418" w:right="1134" w:bottom="1134" w:left="1134" w:header="851" w:footer="567" w:gutter="0"/>
          <w:cols w:space="708"/>
          <w:titlePg/>
          <w:docGrid w:linePitch="360"/>
        </w:sectPr>
      </w:pPr>
    </w:p>
    <w:p w14:paraId="29B57B18" w14:textId="77777777" w:rsidR="00515743" w:rsidRPr="005A67E3" w:rsidRDefault="00515743" w:rsidP="00515743">
      <w:pPr>
        <w:pStyle w:val="HChG"/>
        <w:ind w:firstLine="0"/>
        <w:rPr>
          <w:highlight w:val="yellow"/>
        </w:rPr>
      </w:pPr>
      <w:bookmarkStart w:id="55" w:name="Decision3"/>
      <w:r w:rsidRPr="00B10B3E">
        <w:rPr>
          <w:bCs/>
        </w:rPr>
        <w:lastRenderedPageBreak/>
        <w:t>Решение 3/CMA.5</w:t>
      </w:r>
    </w:p>
    <w:bookmarkEnd w:id="55"/>
    <w:p w14:paraId="32401199" w14:textId="77777777" w:rsidR="00515743" w:rsidRPr="00534A55" w:rsidRDefault="00515743" w:rsidP="00515743">
      <w:pPr>
        <w:pStyle w:val="HChG"/>
        <w:ind w:firstLine="0"/>
      </w:pPr>
      <w:r w:rsidRPr="00B10B3E">
        <w:rPr>
          <w:bCs/>
        </w:rPr>
        <w:t>Принятая в Объединенных Арабских Эмиратах программа работы по обеспечению справедливого перехода</w:t>
      </w:r>
    </w:p>
    <w:p w14:paraId="5EEFF82A" w14:textId="77777777" w:rsidR="00515743" w:rsidRPr="00534A55" w:rsidRDefault="00515743" w:rsidP="00515743">
      <w:pPr>
        <w:pStyle w:val="RegSingleTxtG"/>
        <w:tabs>
          <w:tab w:val="clear" w:pos="1701"/>
        </w:tabs>
        <w:ind w:left="1134" w:firstLine="567"/>
        <w:rPr>
          <w:b/>
          <w:bCs/>
          <w:lang w:val="ru-RU"/>
        </w:rPr>
      </w:pPr>
      <w:r>
        <w:rPr>
          <w:i/>
          <w:iCs/>
          <w:lang w:val="ru-RU"/>
        </w:rPr>
        <w:t>Конференция Сторон, действующая в качестве совещания Сторон Парижского соглашения</w:t>
      </w:r>
      <w:r>
        <w:rPr>
          <w:lang w:val="ru-RU"/>
        </w:rPr>
        <w:t>,</w:t>
      </w:r>
    </w:p>
    <w:p w14:paraId="37105E71" w14:textId="77777777" w:rsidR="00515743" w:rsidRPr="00534A55" w:rsidRDefault="00515743" w:rsidP="00515743">
      <w:pPr>
        <w:pStyle w:val="RegSingleTxtG"/>
        <w:tabs>
          <w:tab w:val="clear" w:pos="1701"/>
        </w:tabs>
        <w:ind w:left="1134" w:firstLine="567"/>
        <w:rPr>
          <w:lang w:val="ru-RU"/>
        </w:rPr>
      </w:pPr>
      <w:r>
        <w:rPr>
          <w:i/>
          <w:iCs/>
          <w:lang w:val="ru-RU"/>
        </w:rPr>
        <w:t>ссылаясь</w:t>
      </w:r>
      <w:r>
        <w:rPr>
          <w:lang w:val="ru-RU"/>
        </w:rPr>
        <w:t xml:space="preserve"> на Парижское соглашение,</w:t>
      </w:r>
    </w:p>
    <w:p w14:paraId="0A03E035" w14:textId="6A9D69A6" w:rsidR="00515743" w:rsidRPr="00534A55" w:rsidRDefault="00515743" w:rsidP="00515743">
      <w:pPr>
        <w:pStyle w:val="RegSingleTxtG"/>
        <w:tabs>
          <w:tab w:val="clear" w:pos="1701"/>
        </w:tabs>
        <w:ind w:left="1134" w:firstLine="567"/>
        <w:rPr>
          <w:lang w:val="ru-RU"/>
        </w:rPr>
      </w:pPr>
      <w:r>
        <w:rPr>
          <w:i/>
          <w:iCs/>
          <w:lang w:val="ru-RU"/>
        </w:rPr>
        <w:t>также ссылаясь</w:t>
      </w:r>
      <w:r>
        <w:rPr>
          <w:lang w:val="ru-RU"/>
        </w:rPr>
        <w:t xml:space="preserve"> на пункт 1 статьи 2 Парижского соглашения, в котором говорится, что Соглашение, активизируя осуществление Конвенции, включая ее цель, направлено на укрепление глобального реагирования на угрозу изменения климата в контексте устойчивого развития и усилий по искоренению нищеты, в том числе посредством удержания прироста среднемировой температуры намного ниже 2 °С сверх доиндустриальных уровней и приложения усилий в целях ограничения роста температуры до 1,5 °С сверх доиндустриальных уровней, признавая, что это значительно сократит риски и воздействия изменения климата; повышения способности адаптироваться к неблагоприятным воздействиям изменения климата и содействия сопротивляемости к изменению климата и развитию при низком уровне выбросов парниковых газов таким образом, который не ставит под угрозу производство продовольствия; приведения финансовых потоков в соответствие с траекторией в направлении развития, характеризующегося низким уровнем выбросов и сопротивляемостью к изменению климата</w:t>
      </w:r>
      <w:r w:rsidR="00B10B3E">
        <w:rPr>
          <w:lang w:val="ru-RU"/>
        </w:rPr>
        <w:t>,</w:t>
      </w:r>
    </w:p>
    <w:p w14:paraId="51BD0BD9" w14:textId="77777777" w:rsidR="00515743" w:rsidRPr="00534A55" w:rsidRDefault="00515743" w:rsidP="00515743">
      <w:pPr>
        <w:pStyle w:val="RegSingleTxtG"/>
        <w:tabs>
          <w:tab w:val="clear" w:pos="1701"/>
        </w:tabs>
        <w:ind w:left="1134" w:firstLine="567"/>
        <w:rPr>
          <w:lang w:val="ru-RU"/>
        </w:rPr>
      </w:pPr>
      <w:r>
        <w:rPr>
          <w:i/>
          <w:iCs/>
          <w:lang w:val="ru-RU"/>
        </w:rPr>
        <w:t>ссылаясь далее</w:t>
      </w:r>
      <w:r>
        <w:rPr>
          <w:lang w:val="ru-RU"/>
        </w:rPr>
        <w:t xml:space="preserve"> на пункт 2 статьи 2 Парижского соглашения, который предусматривает, что Соглашение будет осуществляться таким образом, чтобы отразить справедливость и принцип общей, но дифференцированной ответственности и соответствующих возможностей в свете различных национальных обстоятельств,</w:t>
      </w:r>
    </w:p>
    <w:p w14:paraId="5C7C5F51" w14:textId="77777777" w:rsidR="00515743" w:rsidRPr="00534A55" w:rsidRDefault="00515743" w:rsidP="00515743">
      <w:pPr>
        <w:pStyle w:val="RegSingleTxtG"/>
        <w:tabs>
          <w:tab w:val="clear" w:pos="1701"/>
        </w:tabs>
        <w:ind w:left="1134" w:firstLine="567"/>
        <w:rPr>
          <w:lang w:val="ru-RU"/>
        </w:rPr>
      </w:pPr>
      <w:r>
        <w:rPr>
          <w:i/>
          <w:iCs/>
          <w:lang w:val="ru-RU"/>
        </w:rPr>
        <w:t>подтверждая</w:t>
      </w:r>
      <w:r>
        <w:rPr>
          <w:lang w:val="ru-RU"/>
        </w:rPr>
        <w:t>, что изменение климата является общей озабоченностью человечества и что Сторонам следует при осуществлении действий в целях решения проблем, связанных с изменением климата, уважать, поощрять и принимать во внимание свои соответствующие обязательства в области прав человека, право на здоровье, права коренных народов, местных общин, мигрантов, детей, инвалидов и лиц, находящихся в уязвимом положении, и право на развитие, а также гендерное равенство, расширение возможностей женщин и межпоколенческую справедливость,</w:t>
      </w:r>
    </w:p>
    <w:p w14:paraId="2A619E50" w14:textId="77777777" w:rsidR="00515743" w:rsidRPr="00534A55" w:rsidRDefault="00515743" w:rsidP="00515743">
      <w:pPr>
        <w:pStyle w:val="RegSingleTxtG"/>
        <w:tabs>
          <w:tab w:val="clear" w:pos="1701"/>
        </w:tabs>
        <w:ind w:left="1134" w:firstLine="567"/>
        <w:rPr>
          <w:iCs/>
          <w:lang w:val="ru-RU"/>
        </w:rPr>
      </w:pPr>
      <w:r>
        <w:rPr>
          <w:i/>
          <w:iCs/>
          <w:lang w:val="ru-RU"/>
        </w:rPr>
        <w:t>ссылаясь</w:t>
      </w:r>
      <w:r>
        <w:rPr>
          <w:lang w:val="ru-RU"/>
        </w:rPr>
        <w:t xml:space="preserve"> на пункты 50–53 решения 1/CMA.4,</w:t>
      </w:r>
    </w:p>
    <w:p w14:paraId="7E032E83" w14:textId="77777777" w:rsidR="00515743" w:rsidRPr="00534A55" w:rsidRDefault="00515743" w:rsidP="00515743">
      <w:pPr>
        <w:pStyle w:val="RegSingleTxtG"/>
        <w:tabs>
          <w:tab w:val="clear" w:pos="1701"/>
        </w:tabs>
        <w:ind w:left="1134" w:firstLine="567"/>
        <w:rPr>
          <w:iCs/>
          <w:lang w:val="ru-RU"/>
        </w:rPr>
      </w:pPr>
      <w:r>
        <w:rPr>
          <w:i/>
          <w:iCs/>
          <w:lang w:val="ru-RU"/>
        </w:rPr>
        <w:t>также ссылаясь</w:t>
      </w:r>
      <w:r>
        <w:rPr>
          <w:lang w:val="ru-RU"/>
        </w:rPr>
        <w:t xml:space="preserve"> на пункт 85 решения 1/CMA.3, в котором была признана необходимость обеспечения справедливых изменений, способствующих устойчивому развитию и искоренению нищеты, а также созданию достойных условий труда и качественных рабочих мест, в том числе путем приведения финансовых потоков в соответствие с траекторией в направлении развития, характеризующегося низким уровнем выбросов и сопротивляемостью к изменению климата, в том числе путем внедрения и передачи технологий и предоставления поддержки Сторонам, являющимся развивающимися странами,</w:t>
      </w:r>
    </w:p>
    <w:p w14:paraId="5B1C546B" w14:textId="77777777" w:rsidR="00515743" w:rsidRPr="00534A55" w:rsidRDefault="00515743" w:rsidP="00515743">
      <w:pPr>
        <w:pStyle w:val="RegSingleTxtG"/>
        <w:tabs>
          <w:tab w:val="clear" w:pos="1701"/>
        </w:tabs>
        <w:ind w:left="1134" w:firstLine="567"/>
        <w:rPr>
          <w:iCs/>
          <w:lang w:val="ru-RU"/>
        </w:rPr>
      </w:pPr>
      <w:r>
        <w:rPr>
          <w:i/>
          <w:iCs/>
          <w:lang w:val="ru-RU"/>
        </w:rPr>
        <w:t xml:space="preserve">признавая </w:t>
      </w:r>
      <w:r>
        <w:rPr>
          <w:lang w:val="ru-RU"/>
        </w:rPr>
        <w:t>важность наилучших имеющихся научных знаний для эффективных действий и выработки политики по борьбе с изменением климата,</w:t>
      </w:r>
    </w:p>
    <w:p w14:paraId="68DF7E63" w14:textId="77777777" w:rsidR="00515743" w:rsidRPr="00534A55" w:rsidRDefault="00515743" w:rsidP="00515743">
      <w:pPr>
        <w:pStyle w:val="RegSingleTxtG"/>
        <w:tabs>
          <w:tab w:val="clear" w:pos="1701"/>
        </w:tabs>
        <w:ind w:left="1134" w:firstLine="567"/>
        <w:rPr>
          <w:iCs/>
          <w:lang w:val="ru-RU"/>
        </w:rPr>
      </w:pPr>
      <w:r>
        <w:rPr>
          <w:i/>
          <w:iCs/>
          <w:lang w:val="ru-RU"/>
        </w:rPr>
        <w:t>также признавая</w:t>
      </w:r>
      <w:r>
        <w:rPr>
          <w:lang w:val="ru-RU"/>
        </w:rPr>
        <w:t>, что процессы справедливого перехода касаются всех стран,</w:t>
      </w:r>
    </w:p>
    <w:p w14:paraId="61007CEC" w14:textId="26E5A72C" w:rsidR="00515743" w:rsidRPr="00534A55" w:rsidRDefault="00515743" w:rsidP="00515743">
      <w:pPr>
        <w:pStyle w:val="RegSingleTxtG"/>
        <w:tabs>
          <w:tab w:val="clear" w:pos="1701"/>
        </w:tabs>
        <w:ind w:left="1134" w:firstLine="567"/>
        <w:rPr>
          <w:iCs/>
          <w:lang w:val="ru-RU"/>
        </w:rPr>
      </w:pPr>
      <w:r>
        <w:rPr>
          <w:i/>
          <w:iCs/>
          <w:lang w:val="ru-RU"/>
        </w:rPr>
        <w:t xml:space="preserve">далее признавая </w:t>
      </w:r>
      <w:r>
        <w:rPr>
          <w:lang w:val="ru-RU"/>
        </w:rPr>
        <w:t>конкретные потребности и особые условия Сторон, являющихся развивающимися странами, особенно тех, которые особо уязвимы к неблагоприятным последствиям изменения климата, как это предусмотрено в Конвенции и Парижском соглашении</w:t>
      </w:r>
      <w:r w:rsidR="0019342E">
        <w:rPr>
          <w:lang w:val="ru-RU"/>
        </w:rPr>
        <w:t>,</w:t>
      </w:r>
    </w:p>
    <w:p w14:paraId="6AC54538" w14:textId="77777777" w:rsidR="00515743" w:rsidRPr="00534A55" w:rsidRDefault="00515743" w:rsidP="00515743">
      <w:pPr>
        <w:pStyle w:val="RegSingleTxtG"/>
        <w:tabs>
          <w:tab w:val="clear" w:pos="1701"/>
        </w:tabs>
        <w:ind w:left="1134" w:firstLine="567"/>
        <w:rPr>
          <w:iCs/>
          <w:lang w:val="ru-RU"/>
        </w:rPr>
      </w:pPr>
      <w:r>
        <w:rPr>
          <w:i/>
          <w:iCs/>
          <w:lang w:val="ru-RU"/>
        </w:rPr>
        <w:lastRenderedPageBreak/>
        <w:t>полностью принимая во внимание</w:t>
      </w:r>
      <w:r>
        <w:rPr>
          <w:lang w:val="ru-RU"/>
        </w:rPr>
        <w:t xml:space="preserve"> конкретные потребности и особые условия наименее развитых стран в отношении финансирования и передачи технологий,</w:t>
      </w:r>
    </w:p>
    <w:p w14:paraId="2CFD6D3B" w14:textId="77777777" w:rsidR="00515743" w:rsidRPr="00534A55" w:rsidRDefault="00515743" w:rsidP="00515743">
      <w:pPr>
        <w:pStyle w:val="RegSingleTxtG"/>
        <w:tabs>
          <w:tab w:val="clear" w:pos="1701"/>
        </w:tabs>
        <w:ind w:left="1134" w:firstLine="567"/>
        <w:rPr>
          <w:iCs/>
          <w:lang w:val="ru-RU"/>
        </w:rPr>
      </w:pPr>
      <w:r>
        <w:rPr>
          <w:i/>
          <w:iCs/>
          <w:lang w:val="ru-RU"/>
        </w:rPr>
        <w:t>подчеркивая</w:t>
      </w:r>
      <w:r>
        <w:rPr>
          <w:lang w:val="ru-RU"/>
        </w:rPr>
        <w:t xml:space="preserve"> важность срочного предоставления средств осуществления (укрепление потенциала, финансирование борьбы с изменением климата, разработка и передача технологий) для содействия обеспечению справедливых путей перехода и расширения международного сотрудничества в отношении справедливых путей перехода и их поддержки, особенно для Сторон, являющихся развивающимися странами,</w:t>
      </w:r>
    </w:p>
    <w:p w14:paraId="11543BE4" w14:textId="77777777" w:rsidR="00515743" w:rsidRPr="00534A55" w:rsidRDefault="00515743" w:rsidP="00515743">
      <w:pPr>
        <w:pStyle w:val="RegSingleTxtG"/>
        <w:ind w:left="1134"/>
        <w:rPr>
          <w:color w:val="000000" w:themeColor="text1"/>
          <w:lang w:val="ru-RU"/>
        </w:rPr>
      </w:pPr>
      <w:r w:rsidRPr="00534A55">
        <w:rPr>
          <w:color w:val="000000" w:themeColor="text1"/>
          <w:lang w:val="ru-RU"/>
        </w:rPr>
        <w:t>1.</w:t>
      </w:r>
      <w:r w:rsidRPr="00534A55">
        <w:rPr>
          <w:color w:val="000000" w:themeColor="text1"/>
          <w:lang w:val="ru-RU"/>
        </w:rPr>
        <w:tab/>
      </w:r>
      <w:r>
        <w:rPr>
          <w:i/>
          <w:iCs/>
          <w:lang w:val="ru-RU"/>
        </w:rPr>
        <w:t>подтверждает</w:t>
      </w:r>
      <w:r>
        <w:rPr>
          <w:lang w:val="ru-RU"/>
        </w:rPr>
        <w:t>, что целью программы работы по обеспечению справедливого перехода</w:t>
      </w:r>
      <w:r w:rsidRPr="00A240C4">
        <w:rPr>
          <w:sz w:val="18"/>
          <w:szCs w:val="18"/>
          <w:vertAlign w:val="superscript"/>
          <w:lang w:val="ru-RU"/>
        </w:rPr>
        <w:footnoteReference w:id="18"/>
      </w:r>
      <w:r>
        <w:rPr>
          <w:lang w:val="ru-RU"/>
        </w:rPr>
        <w:t xml:space="preserve"> является обсуждение путей достижения целей Парижского соглашения, изложенных в пункте 1 статьи 2, в контексте пункта 2 статьи 2;</w:t>
      </w:r>
    </w:p>
    <w:p w14:paraId="678A49EE" w14:textId="77777777" w:rsidR="00515743" w:rsidRPr="00534A55" w:rsidRDefault="00515743" w:rsidP="00515743">
      <w:pPr>
        <w:pStyle w:val="RegSingleTxtG"/>
        <w:ind w:left="1134"/>
        <w:rPr>
          <w:lang w:val="ru-RU"/>
        </w:rPr>
      </w:pPr>
      <w:r w:rsidRPr="00534A55">
        <w:rPr>
          <w:lang w:val="ru-RU"/>
        </w:rPr>
        <w:t>2.</w:t>
      </w:r>
      <w:r w:rsidRPr="00534A55">
        <w:rPr>
          <w:lang w:val="ru-RU"/>
        </w:rPr>
        <w:tab/>
      </w:r>
      <w:r>
        <w:rPr>
          <w:i/>
          <w:iCs/>
          <w:lang w:val="ru-RU"/>
        </w:rPr>
        <w:t>постановляет</w:t>
      </w:r>
      <w:r>
        <w:rPr>
          <w:lang w:val="ru-RU"/>
        </w:rPr>
        <w:t>, что программа работы включает следующие элементы:</w:t>
      </w:r>
    </w:p>
    <w:p w14:paraId="3F4320D4" w14:textId="77777777" w:rsidR="00515743" w:rsidRPr="00534A55" w:rsidRDefault="00515743" w:rsidP="00515743">
      <w:pPr>
        <w:pStyle w:val="RegSingleTxtG2"/>
        <w:ind w:left="1134" w:firstLine="567"/>
        <w:rPr>
          <w:lang w:val="ru-RU"/>
        </w:rPr>
      </w:pPr>
      <w:r w:rsidRPr="00534A55">
        <w:rPr>
          <w:lang w:val="ru-RU"/>
        </w:rPr>
        <w:t>a)</w:t>
      </w:r>
      <w:r w:rsidRPr="00534A55">
        <w:rPr>
          <w:lang w:val="ru-RU"/>
        </w:rPr>
        <w:tab/>
      </w:r>
      <w:r>
        <w:rPr>
          <w:lang w:val="ru-RU"/>
        </w:rPr>
        <w:t>пути справедливого перехода для достижения целей Парижского соглашения, изложенных в пункте 1 статьи 2, в контексте пункта 2 статьи 2;</w:t>
      </w:r>
    </w:p>
    <w:p w14:paraId="0D4F380A" w14:textId="77777777" w:rsidR="00515743" w:rsidRPr="00534A55" w:rsidRDefault="00515743" w:rsidP="00515743">
      <w:pPr>
        <w:pStyle w:val="RegSingleTxtG2"/>
        <w:ind w:left="1134" w:firstLine="567"/>
        <w:rPr>
          <w:lang w:val="ru-RU"/>
        </w:rPr>
      </w:pPr>
      <w:r w:rsidRPr="00534A55">
        <w:rPr>
          <w:lang w:val="ru-RU"/>
        </w:rPr>
        <w:t>b)</w:t>
      </w:r>
      <w:r w:rsidRPr="00534A55">
        <w:rPr>
          <w:lang w:val="ru-RU"/>
        </w:rPr>
        <w:tab/>
      </w:r>
      <w:r>
        <w:rPr>
          <w:lang w:val="ru-RU"/>
        </w:rPr>
        <w:t xml:space="preserve">справедливый и равноправный переход, который охватывает пути, включающие энергетические, социально-экономические, трудовые и другие аспекты, все из которых должны основываться на определяемых на национальном уровне приоритетах развития и включать социальную защиту, чтобы смягчить потенциальные последствия, связанные с переходом; </w:t>
      </w:r>
    </w:p>
    <w:p w14:paraId="33259500" w14:textId="77777777" w:rsidR="00515743" w:rsidRPr="00534A55" w:rsidRDefault="00515743" w:rsidP="00515743">
      <w:pPr>
        <w:pStyle w:val="RegSingleTxtG2"/>
        <w:ind w:left="1134" w:firstLine="567"/>
        <w:rPr>
          <w:lang w:val="ru-RU"/>
        </w:rPr>
      </w:pPr>
      <w:r w:rsidRPr="00534A55">
        <w:rPr>
          <w:lang w:val="ru-RU"/>
        </w:rPr>
        <w:t>c)</w:t>
      </w:r>
      <w:r w:rsidRPr="00534A55">
        <w:rPr>
          <w:lang w:val="ru-RU"/>
        </w:rPr>
        <w:tab/>
      </w:r>
      <w:r>
        <w:rPr>
          <w:lang w:val="ru-RU"/>
        </w:rPr>
        <w:t>возможности, проблемы и препятствия, связанные с устойчивым развитием и искоренением бедности в рамках глобального перехода к низкому уровню выбросов и климатической жизнестойкости, с учетом определяемых на национальном уровне приоритетов развития;</w:t>
      </w:r>
    </w:p>
    <w:p w14:paraId="43D1F1C6" w14:textId="77777777" w:rsidR="00515743" w:rsidRPr="00534A55" w:rsidRDefault="00515743" w:rsidP="00515743">
      <w:pPr>
        <w:pStyle w:val="RegSingleTxtG2"/>
        <w:ind w:left="1134" w:firstLine="567"/>
        <w:rPr>
          <w:lang w:val="ru-RU"/>
        </w:rPr>
      </w:pPr>
      <w:r w:rsidRPr="00534A55">
        <w:rPr>
          <w:lang w:val="ru-RU"/>
        </w:rPr>
        <w:t>d)</w:t>
      </w:r>
      <w:r w:rsidRPr="00534A55">
        <w:rPr>
          <w:lang w:val="ru-RU"/>
        </w:rPr>
        <w:tab/>
      </w:r>
      <w:r>
        <w:rPr>
          <w:lang w:val="ru-RU"/>
        </w:rPr>
        <w:t>подходы к активизации адаптации и повышению климатической жизнестойкости на национальном и международном уровнях;</w:t>
      </w:r>
    </w:p>
    <w:p w14:paraId="68350B6C" w14:textId="77777777" w:rsidR="00515743" w:rsidRPr="00534A55" w:rsidRDefault="00515743" w:rsidP="00515743">
      <w:pPr>
        <w:pStyle w:val="RegSingleTxtG2"/>
        <w:ind w:left="1134" w:firstLine="567"/>
        <w:rPr>
          <w:lang w:val="ru-RU"/>
        </w:rPr>
      </w:pPr>
      <w:r w:rsidRPr="00534A55">
        <w:rPr>
          <w:lang w:val="ru-RU"/>
        </w:rPr>
        <w:t>e)</w:t>
      </w:r>
      <w:r w:rsidRPr="00534A55">
        <w:rPr>
          <w:lang w:val="ru-RU"/>
        </w:rPr>
        <w:tab/>
      </w:r>
      <w:r>
        <w:rPr>
          <w:lang w:val="ru-RU"/>
        </w:rPr>
        <w:t>справедливый переход в области рабочей силы и создания достойных условий труда и качественных рабочих мест в соответствии с определяемыми на национальном уровне приоритетами развития, в том числе посредством социального диалога, социальной защиты и признания трудовых прав;</w:t>
      </w:r>
    </w:p>
    <w:p w14:paraId="56042DE9" w14:textId="77777777" w:rsidR="00515743" w:rsidRPr="00534A55" w:rsidRDefault="00515743" w:rsidP="00515743">
      <w:pPr>
        <w:pStyle w:val="RegSingleTxtG2"/>
        <w:ind w:left="1134" w:firstLine="567"/>
        <w:rPr>
          <w:lang w:val="ru-RU"/>
        </w:rPr>
      </w:pPr>
      <w:r w:rsidRPr="00534A55">
        <w:rPr>
          <w:lang w:val="ru-RU"/>
        </w:rPr>
        <w:t>f)</w:t>
      </w:r>
      <w:r w:rsidRPr="00534A55">
        <w:rPr>
          <w:lang w:val="ru-RU"/>
        </w:rPr>
        <w:tab/>
      </w:r>
      <w:r>
        <w:rPr>
          <w:lang w:val="ru-RU"/>
        </w:rPr>
        <w:t>инклюзивные и основанные на широком участии подходы к справедливому переходу, при которых никто не должен быть обойден вниманием;</w:t>
      </w:r>
    </w:p>
    <w:p w14:paraId="79623143" w14:textId="77777777" w:rsidR="00515743" w:rsidRPr="00534A55" w:rsidRDefault="00515743" w:rsidP="00515743">
      <w:pPr>
        <w:pStyle w:val="RegSingleTxtG2"/>
        <w:ind w:left="1134" w:firstLine="567"/>
        <w:rPr>
          <w:lang w:val="ru-RU"/>
        </w:rPr>
      </w:pPr>
      <w:r w:rsidRPr="00534A55">
        <w:rPr>
          <w:lang w:val="ru-RU"/>
        </w:rPr>
        <w:t>g)</w:t>
      </w:r>
      <w:r w:rsidRPr="00534A55">
        <w:rPr>
          <w:lang w:val="ru-RU"/>
        </w:rPr>
        <w:tab/>
      </w:r>
      <w:r>
        <w:rPr>
          <w:lang w:val="ru-RU"/>
        </w:rPr>
        <w:t>международное сотрудничество как инструмент обеспечения путей к справедливому переходу для достижения целей Парижского соглашения;</w:t>
      </w:r>
    </w:p>
    <w:p w14:paraId="4708CD94" w14:textId="77777777" w:rsidR="00515743" w:rsidRPr="00534A55" w:rsidRDefault="00515743" w:rsidP="00515743">
      <w:pPr>
        <w:pStyle w:val="RegSingleTxtG"/>
        <w:ind w:left="1134"/>
        <w:rPr>
          <w:lang w:val="ru-RU"/>
        </w:rPr>
      </w:pPr>
      <w:r w:rsidRPr="00534A55">
        <w:rPr>
          <w:lang w:val="ru-RU"/>
        </w:rPr>
        <w:t>3.</w:t>
      </w:r>
      <w:r w:rsidRPr="00534A55">
        <w:rPr>
          <w:lang w:val="ru-RU"/>
        </w:rPr>
        <w:tab/>
      </w:r>
      <w:r>
        <w:rPr>
          <w:i/>
          <w:iCs/>
          <w:lang w:val="ru-RU"/>
        </w:rPr>
        <w:t>также постановляет</w:t>
      </w:r>
      <w:r>
        <w:rPr>
          <w:lang w:val="ru-RU"/>
        </w:rPr>
        <w:t>, что осуществление программы работы начинается сразу после пятой сессии Конференции Сторон, действующей в качестве совещания Сторон Парижского соглашения, с тем чтобы программа работы послужила источником информации для второго глобального подведения итогов и других соответствующих процессов, включая ежегодный министерский круглый стол высокого уровня по вопросам справедливого перехода</w:t>
      </w:r>
      <w:r w:rsidRPr="00114BCF">
        <w:rPr>
          <w:rStyle w:val="aa"/>
          <w:iCs/>
          <w:color w:val="000000" w:themeColor="text1"/>
          <w:lang w:val="ru-RU"/>
        </w:rPr>
        <w:footnoteReference w:id="19"/>
      </w:r>
      <w:r>
        <w:rPr>
          <w:lang w:val="ru-RU"/>
        </w:rPr>
        <w:t xml:space="preserve">, и </w:t>
      </w:r>
      <w:r>
        <w:rPr>
          <w:i/>
          <w:iCs/>
          <w:lang w:val="ru-RU"/>
        </w:rPr>
        <w:t xml:space="preserve">принимает решение </w:t>
      </w:r>
      <w:r>
        <w:rPr>
          <w:lang w:val="ru-RU"/>
        </w:rPr>
        <w:t>провести обзор эффективности и результативности программы работы и рассмотреть вопрос о ее продолжении на восьмой сессии Конференции Сторон, действующей в качестве совещания Сторон Парижского соглашения (ноябрь 2026 года);</w:t>
      </w:r>
    </w:p>
    <w:p w14:paraId="37C37285" w14:textId="77777777" w:rsidR="00515743" w:rsidRPr="00534A55" w:rsidRDefault="00515743" w:rsidP="00515743">
      <w:pPr>
        <w:pStyle w:val="RegSingleTxtG"/>
        <w:ind w:left="1134"/>
        <w:rPr>
          <w:iCs/>
          <w:color w:val="000000" w:themeColor="text1"/>
          <w:lang w:val="ru-RU"/>
        </w:rPr>
      </w:pPr>
      <w:r w:rsidRPr="00534A55">
        <w:rPr>
          <w:iCs/>
          <w:color w:val="000000" w:themeColor="text1"/>
          <w:lang w:val="ru-RU"/>
        </w:rPr>
        <w:t>4.</w:t>
      </w:r>
      <w:r w:rsidRPr="00534A55">
        <w:rPr>
          <w:iCs/>
          <w:color w:val="000000" w:themeColor="text1"/>
          <w:lang w:val="ru-RU"/>
        </w:rPr>
        <w:tab/>
      </w:r>
      <w:r w:rsidRPr="005A67E3">
        <w:rPr>
          <w:i/>
          <w:iCs/>
          <w:lang w:val="ru-RU"/>
        </w:rPr>
        <w:t>постановляет</w:t>
      </w:r>
      <w:r>
        <w:rPr>
          <w:lang w:val="ru-RU"/>
        </w:rPr>
        <w:t>, что программа работы будет осуществляться под руководством Вспомогательного органа для консультирования по научным и техническим аспектам и Вспомогательного органа по осуществлению через совместную контактную группу, которая будет созываться на каждой из их сессий, начиная с их шестидесятых сессий (июнь 2024 года), с тем чтобы вспомогательные органы рекомендовали проект решения Конференции Сторон, действующей в качестве совещания Сторон Парижского соглашения, для рассмотрения и принятия на каждой из ее сессий;</w:t>
      </w:r>
    </w:p>
    <w:p w14:paraId="600D244B" w14:textId="77777777" w:rsidR="00515743" w:rsidRPr="00534A55" w:rsidRDefault="00515743" w:rsidP="00515743">
      <w:pPr>
        <w:pStyle w:val="RegSingleTxtG"/>
        <w:ind w:left="1134"/>
        <w:rPr>
          <w:iCs/>
          <w:color w:val="000000" w:themeColor="text1"/>
          <w:lang w:val="ru-RU"/>
        </w:rPr>
      </w:pPr>
      <w:bookmarkStart w:id="56" w:name="_Ref155905898"/>
      <w:r w:rsidRPr="00534A55">
        <w:rPr>
          <w:iCs/>
          <w:color w:val="000000" w:themeColor="text1"/>
          <w:lang w:val="ru-RU"/>
        </w:rPr>
        <w:lastRenderedPageBreak/>
        <w:t>5.</w:t>
      </w:r>
      <w:r w:rsidRPr="00534A55">
        <w:rPr>
          <w:iCs/>
          <w:color w:val="000000" w:themeColor="text1"/>
          <w:lang w:val="ru-RU"/>
        </w:rPr>
        <w:tab/>
      </w:r>
      <w:r>
        <w:rPr>
          <w:i/>
          <w:iCs/>
          <w:lang w:val="ru-RU"/>
        </w:rPr>
        <w:t>также постановляет</w:t>
      </w:r>
      <w:r>
        <w:rPr>
          <w:lang w:val="ru-RU"/>
        </w:rPr>
        <w:t>, что ежегодно в рамках программы работы будут проводиться как минимум два глобальных диалога: один — перед первыми очередными сессиями вспомогательных органов, начиная с их шестидесятых сессий, и один — перед вторыми очередными сессиями вспомогательных органов, начиная с их шестьдесят первых сессий (ноябрь 2024 года), и что такие диалоги следует проводить в гибридном формате, чтобы обеспечить возможность как очного, так и виртуального участия;</w:t>
      </w:r>
      <w:bookmarkEnd w:id="56"/>
    </w:p>
    <w:p w14:paraId="73363220" w14:textId="77777777" w:rsidR="00515743" w:rsidRPr="00534A55" w:rsidRDefault="00515743" w:rsidP="00515743">
      <w:pPr>
        <w:pStyle w:val="RegSingleTxtG"/>
        <w:ind w:left="1134"/>
        <w:rPr>
          <w:lang w:val="ru-RU"/>
        </w:rPr>
      </w:pPr>
      <w:bookmarkStart w:id="57" w:name="_Ref155905743"/>
      <w:r w:rsidRPr="00534A55">
        <w:rPr>
          <w:lang w:val="ru-RU"/>
        </w:rPr>
        <w:t>6.</w:t>
      </w:r>
      <w:r w:rsidRPr="00534A55">
        <w:rPr>
          <w:lang w:val="ru-RU"/>
        </w:rPr>
        <w:tab/>
      </w:r>
      <w:r>
        <w:rPr>
          <w:i/>
          <w:iCs/>
          <w:lang w:val="ru-RU"/>
        </w:rPr>
        <w:t>призывает</w:t>
      </w:r>
      <w:r>
        <w:rPr>
          <w:lang w:val="ru-RU"/>
        </w:rPr>
        <w:t xml:space="preserve"> Стороны, наблюдателей и другие заинтересованные круги, не являющиеся Сторонами, представлять мнения о работе, которая должна быть проведена в рамках программы работы, а также о возможных темах для диалогов в рамках программы работы через портал для представления материалов</w:t>
      </w:r>
      <w:r w:rsidRPr="00114BCF">
        <w:rPr>
          <w:rStyle w:val="aa"/>
          <w:color w:val="000000"/>
          <w:shd w:val="clear" w:color="auto" w:fill="FFFFFF"/>
          <w:lang w:val="ru-RU"/>
        </w:rPr>
        <w:footnoteReference w:id="20"/>
      </w:r>
      <w:r>
        <w:rPr>
          <w:lang w:val="ru-RU"/>
        </w:rPr>
        <w:t xml:space="preserve"> до 15 февраля каждого года начиная с 2024 года;</w:t>
      </w:r>
      <w:bookmarkEnd w:id="57"/>
    </w:p>
    <w:p w14:paraId="012DF083" w14:textId="77777777" w:rsidR="00515743" w:rsidRPr="00534A55" w:rsidRDefault="00515743" w:rsidP="00515743">
      <w:pPr>
        <w:pStyle w:val="RegSingleTxtG"/>
        <w:ind w:left="1134"/>
        <w:rPr>
          <w:color w:val="000000" w:themeColor="text1"/>
          <w:lang w:val="ru-RU"/>
        </w:rPr>
      </w:pPr>
      <w:bookmarkStart w:id="58" w:name="_Ref155905822"/>
      <w:r w:rsidRPr="00534A55">
        <w:rPr>
          <w:color w:val="000000" w:themeColor="text1"/>
          <w:lang w:val="ru-RU"/>
        </w:rPr>
        <w:t>7.</w:t>
      </w:r>
      <w:r w:rsidRPr="00534A55">
        <w:rPr>
          <w:color w:val="000000" w:themeColor="text1"/>
          <w:lang w:val="ru-RU"/>
        </w:rPr>
        <w:tab/>
      </w:r>
      <w:r>
        <w:rPr>
          <w:i/>
          <w:iCs/>
          <w:lang w:val="ru-RU"/>
        </w:rPr>
        <w:t>просит</w:t>
      </w:r>
      <w:r>
        <w:rPr>
          <w:lang w:val="ru-RU"/>
        </w:rPr>
        <w:t xml:space="preserve"> председателей вспомогательных органов, принимая во внимание представления, упомянутые в пункте 6 выше, не позднее чем за восемь недель до начала каждого диалога в преддверии соответствующих очередных сессий вспомогательных органов принимать решение о темах, которые будут обсуждаться в ходе каждого диалога, проводимого в этом году, и сообщать об этих решениях;</w:t>
      </w:r>
      <w:bookmarkEnd w:id="58"/>
    </w:p>
    <w:p w14:paraId="5A7080DE" w14:textId="77777777" w:rsidR="00515743" w:rsidRPr="00534A55" w:rsidRDefault="00515743" w:rsidP="00515743">
      <w:pPr>
        <w:pStyle w:val="RegSingleTxtG"/>
        <w:ind w:left="1134"/>
        <w:rPr>
          <w:lang w:val="ru-RU"/>
        </w:rPr>
      </w:pPr>
      <w:r w:rsidRPr="00534A55">
        <w:rPr>
          <w:lang w:val="ru-RU"/>
        </w:rPr>
        <w:t>8.</w:t>
      </w:r>
      <w:r w:rsidRPr="00534A55">
        <w:rPr>
          <w:lang w:val="ru-RU"/>
        </w:rPr>
        <w:tab/>
      </w:r>
      <w:r>
        <w:rPr>
          <w:i/>
          <w:iCs/>
          <w:lang w:val="ru-RU"/>
        </w:rPr>
        <w:t>предлагает</w:t>
      </w:r>
      <w:r>
        <w:rPr>
          <w:lang w:val="ru-RU"/>
        </w:rPr>
        <w:t xml:space="preserve"> Сторонам, наблюдателям и заинтересованным кругам, не являющимся Сторонами, представлять через портал для представления материалов свои мнения о возможностях, передовой практике, практических решениях, проблемах и препятствиях, имеющих отношение к темам диалогов, упомянутым в пункте 7 выше, не позднее чем за четыре недели до начала каждого диалога;</w:t>
      </w:r>
    </w:p>
    <w:p w14:paraId="290CB618" w14:textId="77777777" w:rsidR="00515743" w:rsidRPr="00534A55" w:rsidRDefault="00515743" w:rsidP="00515743">
      <w:pPr>
        <w:pStyle w:val="RegSingleTxtG"/>
        <w:ind w:left="1134"/>
        <w:rPr>
          <w:color w:val="000000" w:themeColor="text1"/>
          <w:lang w:val="ru-RU"/>
        </w:rPr>
      </w:pPr>
      <w:r w:rsidRPr="00534A55">
        <w:rPr>
          <w:color w:val="000000" w:themeColor="text1"/>
          <w:lang w:val="ru-RU"/>
        </w:rPr>
        <w:t>9.</w:t>
      </w:r>
      <w:r w:rsidRPr="00534A55">
        <w:rPr>
          <w:color w:val="000000" w:themeColor="text1"/>
          <w:lang w:val="ru-RU"/>
        </w:rPr>
        <w:tab/>
      </w:r>
      <w:r>
        <w:rPr>
          <w:i/>
          <w:iCs/>
          <w:lang w:val="ru-RU"/>
        </w:rPr>
        <w:t>отмечает</w:t>
      </w:r>
      <w:r>
        <w:rPr>
          <w:lang w:val="ru-RU"/>
        </w:rPr>
        <w:t>, что результаты соответствующей работы официальных органов РКИКООН и других рабочих направлений РКИКООН, ежегодного министерского круглого стола высокого уровня по вопросам справедливого перехода и текущей работы над путями справедливого перехода вне процесса РКИКООН могут, в зависимости от обстоятельств, приниматься во внимание в рамках программы работы;</w:t>
      </w:r>
    </w:p>
    <w:p w14:paraId="67B275CE" w14:textId="02949A82" w:rsidR="00515743" w:rsidRPr="00534A55" w:rsidRDefault="00515743" w:rsidP="00515743">
      <w:pPr>
        <w:pStyle w:val="RegSingleTxtG"/>
        <w:ind w:left="1134"/>
        <w:rPr>
          <w:lang w:val="ru-RU"/>
        </w:rPr>
      </w:pPr>
      <w:bookmarkStart w:id="59" w:name="_Ref155905981"/>
      <w:r w:rsidRPr="00534A55">
        <w:rPr>
          <w:lang w:val="ru-RU"/>
        </w:rPr>
        <w:t>10.</w:t>
      </w:r>
      <w:r w:rsidRPr="00534A55">
        <w:rPr>
          <w:lang w:val="ru-RU"/>
        </w:rPr>
        <w:tab/>
      </w:r>
      <w:r>
        <w:rPr>
          <w:i/>
          <w:iCs/>
          <w:lang w:val="ru-RU"/>
        </w:rPr>
        <w:t xml:space="preserve">просит </w:t>
      </w:r>
      <w:r>
        <w:rPr>
          <w:lang w:val="ru-RU"/>
        </w:rPr>
        <w:t>председателей вспомогательных органов своевременно готовить при содействии секретариата ежегодный краткий доклад о диалогах, упомянутых в пункте</w:t>
      </w:r>
      <w:r w:rsidR="00CF1122">
        <w:rPr>
          <w:lang w:val="ru-RU"/>
        </w:rPr>
        <w:t> </w:t>
      </w:r>
      <w:r>
        <w:rPr>
          <w:lang w:val="ru-RU"/>
        </w:rPr>
        <w:t>5 выше;</w:t>
      </w:r>
      <w:bookmarkEnd w:id="59"/>
    </w:p>
    <w:p w14:paraId="445E5DCA" w14:textId="77777777" w:rsidR="00515743" w:rsidRPr="00534A55" w:rsidRDefault="00515743" w:rsidP="00515743">
      <w:pPr>
        <w:pStyle w:val="RegSingleTxtG"/>
        <w:ind w:left="1134"/>
        <w:rPr>
          <w:lang w:val="ru-RU"/>
        </w:rPr>
      </w:pPr>
      <w:bookmarkStart w:id="60" w:name="_Ref155906007"/>
      <w:r w:rsidRPr="00534A55">
        <w:rPr>
          <w:lang w:val="ru-RU"/>
        </w:rPr>
        <w:t>11.</w:t>
      </w:r>
      <w:r w:rsidRPr="00534A55">
        <w:rPr>
          <w:lang w:val="ru-RU"/>
        </w:rPr>
        <w:tab/>
      </w:r>
      <w:r>
        <w:rPr>
          <w:i/>
          <w:iCs/>
          <w:lang w:val="ru-RU"/>
        </w:rPr>
        <w:t>также просит</w:t>
      </w:r>
      <w:r>
        <w:rPr>
          <w:lang w:val="ru-RU"/>
        </w:rPr>
        <w:t xml:space="preserve"> секретариат подготовить доклад, обобщающий информацию о деятельности в рамках программы работы, с тем чтобы этот доклад послужил информационной основой для второго глобального подведения итогов, включая его технический диалог;</w:t>
      </w:r>
      <w:bookmarkEnd w:id="60"/>
    </w:p>
    <w:p w14:paraId="7340F52E" w14:textId="77777777" w:rsidR="00515743" w:rsidRPr="00534A55" w:rsidRDefault="00515743" w:rsidP="00515743">
      <w:pPr>
        <w:pStyle w:val="RegSingleTxtG"/>
        <w:ind w:left="1134"/>
        <w:rPr>
          <w:lang w:val="ru-RU"/>
        </w:rPr>
      </w:pPr>
      <w:r w:rsidRPr="00534A55">
        <w:rPr>
          <w:lang w:val="ru-RU"/>
        </w:rPr>
        <w:t>12.</w:t>
      </w:r>
      <w:r w:rsidRPr="00534A55">
        <w:rPr>
          <w:lang w:val="ru-RU"/>
        </w:rPr>
        <w:tab/>
      </w:r>
      <w:r>
        <w:rPr>
          <w:i/>
          <w:iCs/>
          <w:lang w:val="ru-RU"/>
        </w:rPr>
        <w:t>поощряет</w:t>
      </w:r>
      <w:r>
        <w:rPr>
          <w:lang w:val="ru-RU"/>
        </w:rPr>
        <w:t xml:space="preserve"> рассмотрение соответствующих результатов программы работы официальными органами РКИКООН, а также и в рамках соответствующих программ работы; </w:t>
      </w:r>
    </w:p>
    <w:p w14:paraId="1E0AEE02" w14:textId="77777777" w:rsidR="00515743" w:rsidRPr="00534A55" w:rsidRDefault="00515743" w:rsidP="00515743">
      <w:pPr>
        <w:pStyle w:val="RegSingleTxtG"/>
        <w:ind w:left="1134"/>
        <w:rPr>
          <w:color w:val="000000" w:themeColor="text1"/>
          <w:lang w:val="ru-RU"/>
        </w:rPr>
      </w:pPr>
      <w:r w:rsidRPr="00534A55">
        <w:rPr>
          <w:color w:val="000000" w:themeColor="text1"/>
          <w:lang w:val="ru-RU"/>
        </w:rPr>
        <w:t>13.</w:t>
      </w:r>
      <w:r w:rsidRPr="00534A55">
        <w:rPr>
          <w:color w:val="000000" w:themeColor="text1"/>
          <w:lang w:val="ru-RU"/>
        </w:rPr>
        <w:tab/>
      </w:r>
      <w:r>
        <w:rPr>
          <w:i/>
          <w:iCs/>
          <w:lang w:val="ru-RU"/>
        </w:rPr>
        <w:t>принимает к сведению</w:t>
      </w:r>
      <w:r>
        <w:rPr>
          <w:lang w:val="ru-RU"/>
        </w:rPr>
        <w:t xml:space="preserve"> смету бюджетных последствий будущей деятельности секретариата, упомянутой в пунктах 5, 10 и 11 выше;</w:t>
      </w:r>
    </w:p>
    <w:p w14:paraId="245985CA" w14:textId="77777777" w:rsidR="00515743" w:rsidRPr="00534A55" w:rsidRDefault="00515743" w:rsidP="00515743">
      <w:pPr>
        <w:pStyle w:val="RegSingleTxtG"/>
        <w:ind w:left="1134"/>
        <w:rPr>
          <w:lang w:val="ru-RU"/>
        </w:rPr>
      </w:pPr>
      <w:r w:rsidRPr="00534A55">
        <w:rPr>
          <w:lang w:val="ru-RU"/>
        </w:rPr>
        <w:t>14.</w:t>
      </w:r>
      <w:r w:rsidRPr="00534A55">
        <w:rPr>
          <w:lang w:val="ru-RU"/>
        </w:rPr>
        <w:tab/>
      </w:r>
      <w:r>
        <w:rPr>
          <w:i/>
          <w:iCs/>
          <w:lang w:val="ru-RU"/>
        </w:rPr>
        <w:t>просит</w:t>
      </w:r>
      <w:r>
        <w:rPr>
          <w:lang w:val="ru-RU"/>
        </w:rPr>
        <w:t>, чтобы действия секретариата, предусмотренные настоящим решением, осуществлялись при условии наличия финансовых ресурсов.</w:t>
      </w:r>
    </w:p>
    <w:p w14:paraId="196E5FAA" w14:textId="77777777" w:rsidR="00515743" w:rsidRPr="00C455E3" w:rsidRDefault="00515743" w:rsidP="00515743">
      <w:pPr>
        <w:ind w:right="1133"/>
        <w:jc w:val="right"/>
        <w:rPr>
          <w:i/>
          <w:iCs/>
        </w:rPr>
      </w:pPr>
      <w:r w:rsidRPr="00C455E3">
        <w:rPr>
          <w:i/>
          <w:iCs/>
        </w:rPr>
        <w:t>6-е пленарное заседание</w:t>
      </w:r>
    </w:p>
    <w:p w14:paraId="3A58C8F6" w14:textId="77777777" w:rsidR="00515743" w:rsidRPr="00656AC6" w:rsidRDefault="00515743" w:rsidP="00515743">
      <w:pPr>
        <w:ind w:right="1133"/>
        <w:jc w:val="right"/>
        <w:rPr>
          <w:i/>
          <w:iCs/>
        </w:rPr>
      </w:pPr>
      <w:r w:rsidRPr="00C455E3">
        <w:rPr>
          <w:i/>
          <w:iCs/>
        </w:rPr>
        <w:t>13 декабря 2023 года</w:t>
      </w:r>
    </w:p>
    <w:p w14:paraId="011154A1" w14:textId="77777777" w:rsidR="00515743" w:rsidRDefault="00515743" w:rsidP="005634C5">
      <w:pPr>
        <w:rPr>
          <w:i/>
          <w:iCs/>
        </w:rPr>
        <w:sectPr w:rsidR="00515743" w:rsidSect="00E905C9">
          <w:headerReference w:type="first" r:id="rId17"/>
          <w:footerReference w:type="first" r:id="rId18"/>
          <w:footnotePr>
            <w:numRestart w:val="eachSect"/>
          </w:footnotePr>
          <w:endnotePr>
            <w:numFmt w:val="decimal"/>
          </w:endnotePr>
          <w:pgSz w:w="11906" w:h="16838" w:code="9"/>
          <w:pgMar w:top="1418" w:right="1134" w:bottom="1134" w:left="1134" w:header="851" w:footer="567" w:gutter="0"/>
          <w:cols w:space="708"/>
          <w:titlePg/>
          <w:docGrid w:linePitch="360"/>
        </w:sectPr>
      </w:pPr>
    </w:p>
    <w:p w14:paraId="1C54B503" w14:textId="77777777" w:rsidR="0085248F" w:rsidRPr="00656AC6" w:rsidRDefault="0085248F" w:rsidP="0085248F">
      <w:pPr>
        <w:pStyle w:val="HChG"/>
        <w:ind w:firstLine="0"/>
        <w:rPr>
          <w:highlight w:val="yellow"/>
        </w:rPr>
      </w:pPr>
      <w:bookmarkStart w:id="61" w:name="_Toc161227283"/>
      <w:bookmarkStart w:id="62" w:name="_Toc161302558"/>
      <w:bookmarkStart w:id="63" w:name="Decision4"/>
      <w:r w:rsidRPr="00C455E3">
        <w:rPr>
          <w:bCs/>
        </w:rPr>
        <w:lastRenderedPageBreak/>
        <w:t>Решение 4/CMA.5</w:t>
      </w:r>
      <w:bookmarkEnd w:id="61"/>
      <w:bookmarkEnd w:id="62"/>
    </w:p>
    <w:bookmarkEnd w:id="63"/>
    <w:p w14:paraId="78B0EC5C" w14:textId="43907215" w:rsidR="0085248F" w:rsidRPr="00534A55" w:rsidRDefault="0085248F" w:rsidP="0085248F">
      <w:pPr>
        <w:pStyle w:val="HChG"/>
        <w:ind w:firstLine="0"/>
      </w:pPr>
      <w:r w:rsidRPr="00C455E3">
        <w:rPr>
          <w:bCs/>
        </w:rPr>
        <w:t>Шарм-эш-Шейхская программа работы по</w:t>
      </w:r>
      <w:r w:rsidR="00C455E3">
        <w:rPr>
          <w:bCs/>
        </w:rPr>
        <w:t> </w:t>
      </w:r>
      <w:r w:rsidRPr="00C455E3">
        <w:rPr>
          <w:bCs/>
        </w:rPr>
        <w:t>амбициозности и осуществлению действий по</w:t>
      </w:r>
      <w:r w:rsidR="00C455E3">
        <w:rPr>
          <w:bCs/>
        </w:rPr>
        <w:t> </w:t>
      </w:r>
      <w:r w:rsidRPr="00C455E3">
        <w:rPr>
          <w:bCs/>
        </w:rPr>
        <w:t>предотвращению изменения климата, о которой говорится в решении 4/CMA.4</w:t>
      </w:r>
    </w:p>
    <w:p w14:paraId="36686F12" w14:textId="77777777" w:rsidR="0085248F" w:rsidRPr="00534A55" w:rsidRDefault="0085248F" w:rsidP="0085248F">
      <w:pPr>
        <w:pStyle w:val="RegSingleTxtG"/>
        <w:tabs>
          <w:tab w:val="clear" w:pos="1701"/>
        </w:tabs>
        <w:ind w:left="1134" w:firstLine="567"/>
        <w:rPr>
          <w:lang w:val="ru-RU"/>
        </w:rPr>
      </w:pPr>
      <w:r>
        <w:rPr>
          <w:i/>
          <w:iCs/>
          <w:lang w:val="ru-RU"/>
        </w:rPr>
        <w:t>Конференция Сторон, действующая в качестве совещания Сторон Парижского соглашения</w:t>
      </w:r>
      <w:r>
        <w:rPr>
          <w:lang w:val="ru-RU"/>
        </w:rPr>
        <w:t xml:space="preserve">, </w:t>
      </w:r>
    </w:p>
    <w:p w14:paraId="5F79E3DF" w14:textId="77777777" w:rsidR="0085248F" w:rsidRPr="00656AC6" w:rsidRDefault="0085248F" w:rsidP="0085248F">
      <w:pPr>
        <w:pStyle w:val="RegSingleTxtG"/>
        <w:tabs>
          <w:tab w:val="clear" w:pos="1701"/>
        </w:tabs>
        <w:ind w:left="1134" w:firstLine="567"/>
        <w:rPr>
          <w:lang w:val="ru-RU"/>
        </w:rPr>
      </w:pPr>
      <w:r>
        <w:rPr>
          <w:i/>
          <w:iCs/>
          <w:lang w:val="ru-RU"/>
        </w:rPr>
        <w:t>ссылаясь</w:t>
      </w:r>
      <w:r>
        <w:rPr>
          <w:lang w:val="ru-RU"/>
        </w:rPr>
        <w:t xml:space="preserve"> на решение 4/CMA.4, </w:t>
      </w:r>
    </w:p>
    <w:p w14:paraId="6227D626" w14:textId="77777777" w:rsidR="0085248F" w:rsidRPr="00534A55" w:rsidRDefault="0085248F" w:rsidP="0085248F">
      <w:pPr>
        <w:pStyle w:val="RegSingleTxtG"/>
        <w:tabs>
          <w:tab w:val="clear" w:pos="1701"/>
        </w:tabs>
        <w:ind w:left="1134"/>
        <w:rPr>
          <w:lang w:val="ru-RU"/>
        </w:rPr>
      </w:pPr>
      <w:r w:rsidRPr="00534A55">
        <w:rPr>
          <w:lang w:val="ru-RU"/>
        </w:rPr>
        <w:t>1.</w:t>
      </w:r>
      <w:r w:rsidRPr="00534A55">
        <w:rPr>
          <w:lang w:val="ru-RU"/>
        </w:rPr>
        <w:tab/>
      </w:r>
      <w:r>
        <w:rPr>
          <w:i/>
          <w:iCs/>
          <w:lang w:val="ru-RU"/>
        </w:rPr>
        <w:t>приветствует</w:t>
      </w:r>
      <w:r>
        <w:rPr>
          <w:lang w:val="ru-RU"/>
        </w:rPr>
        <w:t xml:space="preserve"> назначение Амра Усамы Абдель-Азиза и Лолы Вальехо сопредседателями Шарм-эш-Шейхской программы работы по амбициозности и осуществлению действий по предотвращению изменения климата на 2023–2024 годы;</w:t>
      </w:r>
    </w:p>
    <w:p w14:paraId="2D4F5E7A" w14:textId="77777777" w:rsidR="0085248F" w:rsidRPr="00534A55" w:rsidRDefault="0085248F" w:rsidP="0085248F">
      <w:pPr>
        <w:pStyle w:val="RegSingleTxtG"/>
        <w:tabs>
          <w:tab w:val="clear" w:pos="1701"/>
        </w:tabs>
        <w:ind w:left="1134"/>
        <w:rPr>
          <w:lang w:val="ru-RU"/>
        </w:rPr>
      </w:pPr>
      <w:r w:rsidRPr="00534A55">
        <w:rPr>
          <w:lang w:val="ru-RU"/>
        </w:rPr>
        <w:t>2.</w:t>
      </w:r>
      <w:r w:rsidRPr="00534A55">
        <w:rPr>
          <w:lang w:val="ru-RU"/>
        </w:rPr>
        <w:tab/>
      </w:r>
      <w:r>
        <w:rPr>
          <w:i/>
          <w:iCs/>
          <w:lang w:val="ru-RU"/>
        </w:rPr>
        <w:t>выражает признательность</w:t>
      </w:r>
      <w:r>
        <w:rPr>
          <w:lang w:val="ru-RU"/>
        </w:rPr>
        <w:t xml:space="preserve"> сопредседателям программы работы и секретариату за организацию глобальных диалогов и мероприятий, посвященных инвестициям, в рамках программы работы в 2023 году, координаторам секционных групп и заседаний «всемирного кафе», а также участвовавшим экспертам, Сторонам и заинтересованным кругам, не являющимся Сторонами, за их вклад и взаимодействие;</w:t>
      </w:r>
    </w:p>
    <w:p w14:paraId="58E82CA9" w14:textId="77777777" w:rsidR="0085248F" w:rsidRPr="00534A55" w:rsidRDefault="0085248F" w:rsidP="0085248F">
      <w:pPr>
        <w:pStyle w:val="RegSingleTxtG"/>
        <w:tabs>
          <w:tab w:val="clear" w:pos="1701"/>
        </w:tabs>
        <w:ind w:left="1134"/>
        <w:rPr>
          <w:lang w:val="ru-RU"/>
        </w:rPr>
      </w:pPr>
      <w:r w:rsidRPr="00534A55">
        <w:rPr>
          <w:lang w:val="ru-RU"/>
        </w:rPr>
        <w:t>3.</w:t>
      </w:r>
      <w:r w:rsidRPr="00534A55">
        <w:rPr>
          <w:lang w:val="ru-RU"/>
        </w:rPr>
        <w:tab/>
      </w:r>
      <w:r>
        <w:rPr>
          <w:i/>
          <w:iCs/>
          <w:lang w:val="ru-RU"/>
        </w:rPr>
        <w:t>также выражает признательность</w:t>
      </w:r>
      <w:r>
        <w:rPr>
          <w:lang w:val="ru-RU"/>
        </w:rPr>
        <w:t xml:space="preserve"> правительству Объединенных Арабских Эмиратов за проведение второго глобального диалога и мероприятия, посвященного инвестициям, в рамках программы работы в 2023 году;</w:t>
      </w:r>
    </w:p>
    <w:p w14:paraId="5E062E07" w14:textId="2A1CB996" w:rsidR="0085248F" w:rsidRPr="00534A55" w:rsidRDefault="0085248F" w:rsidP="0085248F">
      <w:pPr>
        <w:pStyle w:val="RegSingleTxtG"/>
        <w:tabs>
          <w:tab w:val="clear" w:pos="1701"/>
        </w:tabs>
        <w:ind w:left="1134"/>
        <w:rPr>
          <w:lang w:val="ru-RU"/>
        </w:rPr>
      </w:pPr>
      <w:r w:rsidRPr="00534A55">
        <w:rPr>
          <w:lang w:val="ru-RU"/>
        </w:rPr>
        <w:t>4.</w:t>
      </w:r>
      <w:r w:rsidRPr="00534A55">
        <w:rPr>
          <w:lang w:val="ru-RU"/>
        </w:rPr>
        <w:tab/>
      </w:r>
      <w:r>
        <w:rPr>
          <w:i/>
          <w:iCs/>
          <w:lang w:val="ru-RU"/>
        </w:rPr>
        <w:t xml:space="preserve">приветствует </w:t>
      </w:r>
      <w:r>
        <w:rPr>
          <w:lang w:val="ru-RU"/>
        </w:rPr>
        <w:t>сфокусированный обмен мнениями, информацией и идеями между участниками в ходе глобальных диалогов и мероприятий, посвященных инвестициям, проведенных в рамках программы работы в 2023 году по теме ускорения справедливого энергетического перехода, в том числе в транспортных системах, отмечая, что эти темы были определены сопредседателями в соответствии с пунктом</w:t>
      </w:r>
      <w:r w:rsidR="002C2518">
        <w:rPr>
          <w:lang w:val="ru-RU"/>
        </w:rPr>
        <w:t> </w:t>
      </w:r>
      <w:r>
        <w:rPr>
          <w:lang w:val="ru-RU"/>
        </w:rPr>
        <w:t>13 решения 4/CMA.4;</w:t>
      </w:r>
    </w:p>
    <w:p w14:paraId="2E20AC31" w14:textId="7D4AC46F" w:rsidR="0085248F" w:rsidRPr="00534A55" w:rsidRDefault="0085248F" w:rsidP="0085248F">
      <w:pPr>
        <w:pStyle w:val="RegSingleTxtG"/>
        <w:tabs>
          <w:tab w:val="clear" w:pos="1701"/>
        </w:tabs>
        <w:ind w:left="1134"/>
        <w:rPr>
          <w:lang w:val="ru-RU"/>
        </w:rPr>
      </w:pPr>
      <w:r w:rsidRPr="00534A55">
        <w:rPr>
          <w:lang w:val="ru-RU"/>
        </w:rPr>
        <w:t>5.</w:t>
      </w:r>
      <w:r w:rsidRPr="00534A55">
        <w:rPr>
          <w:lang w:val="ru-RU"/>
        </w:rPr>
        <w:tab/>
      </w:r>
      <w:r>
        <w:rPr>
          <w:i/>
          <w:iCs/>
          <w:lang w:val="ru-RU"/>
        </w:rPr>
        <w:t>также приветствует</w:t>
      </w:r>
      <w:r>
        <w:rPr>
          <w:lang w:val="ru-RU"/>
        </w:rPr>
        <w:t xml:space="preserve"> организацию второго ежегодного круглого стола высокого уровня с участием министров по амбициям до 2030 года, состоявшегося 9</w:t>
      </w:r>
      <w:r w:rsidR="002C2518">
        <w:rPr>
          <w:lang w:val="ru-RU"/>
        </w:rPr>
        <w:t> </w:t>
      </w:r>
      <w:r>
        <w:rPr>
          <w:lang w:val="ru-RU"/>
        </w:rPr>
        <w:t xml:space="preserve">декабря 2023 года, и </w:t>
      </w:r>
      <w:r>
        <w:rPr>
          <w:i/>
          <w:iCs/>
          <w:lang w:val="ru-RU"/>
        </w:rPr>
        <w:t>принимает к сведению</w:t>
      </w:r>
      <w:r>
        <w:rPr>
          <w:lang w:val="ru-RU"/>
        </w:rPr>
        <w:t xml:space="preserve"> прошедшие в его рамках обсуждения, и </w:t>
      </w:r>
      <w:r>
        <w:rPr>
          <w:i/>
          <w:iCs/>
          <w:lang w:val="ru-RU"/>
        </w:rPr>
        <w:t>приветствует</w:t>
      </w:r>
      <w:r>
        <w:rPr>
          <w:lang w:val="ru-RU"/>
        </w:rPr>
        <w:t xml:space="preserve"> сделанное сопредседателями программы работы представление ежегодного доклада</w:t>
      </w:r>
      <w:r w:rsidRPr="00FE7B04">
        <w:rPr>
          <w:rStyle w:val="aa"/>
          <w:rFonts w:eastAsia="DengXian"/>
          <w:szCs w:val="22"/>
          <w:lang w:val="ru-RU"/>
        </w:rPr>
        <w:footnoteReference w:id="21"/>
      </w:r>
      <w:r>
        <w:rPr>
          <w:lang w:val="ru-RU"/>
        </w:rPr>
        <w:t>, включающего среди прочего основные выводы, возможности и барьеры в реализации программы работы в 2023 году;</w:t>
      </w:r>
    </w:p>
    <w:p w14:paraId="367AB1FD" w14:textId="77777777" w:rsidR="0085248F" w:rsidRPr="00534A55" w:rsidRDefault="0085248F" w:rsidP="0085248F">
      <w:pPr>
        <w:pStyle w:val="RegSingleTxtG"/>
        <w:tabs>
          <w:tab w:val="clear" w:pos="1701"/>
        </w:tabs>
        <w:ind w:left="1134"/>
        <w:rPr>
          <w:lang w:val="ru-RU"/>
        </w:rPr>
      </w:pPr>
      <w:r w:rsidRPr="00534A55">
        <w:rPr>
          <w:lang w:val="ru-RU"/>
        </w:rPr>
        <w:t>6.</w:t>
      </w:r>
      <w:r w:rsidRPr="00534A55">
        <w:rPr>
          <w:lang w:val="ru-RU"/>
        </w:rPr>
        <w:tab/>
      </w:r>
      <w:r>
        <w:rPr>
          <w:i/>
          <w:iCs/>
          <w:lang w:val="ru-RU"/>
        </w:rPr>
        <w:t xml:space="preserve">отмечает </w:t>
      </w:r>
      <w:r>
        <w:rPr>
          <w:lang w:val="ru-RU"/>
        </w:rPr>
        <w:t>основные выводы, возможности, барьеры и практические решения, кратко изложенные в ежегодном докладе о программе работы, признавая, что он не является исчерпывающим резюме всех мнений, в том числе, в частности, в отношении возобновляемых источников энергии, сетей и накопителей энергии, улавливания и хранения диоксида углерода, энергоэффективности, внедрения и перехода на коллективные и немоторизованные транспортные средства, энерго- и ресурсосбережения в транспортном секторе, электрификации транспортных средств и перехода на низкоуглеродные виды топлива или виды топлива с нулевым содержанием углерода, а также содержащуюся в ежегодном докладе информацию о соответствующей политике и мерах, вопросах финансирования, технологиях и потенциале, устойчивом развитии и социально-экономических последствиях;</w:t>
      </w:r>
    </w:p>
    <w:p w14:paraId="1C0AF6C0" w14:textId="77777777" w:rsidR="0085248F" w:rsidRPr="00534A55" w:rsidRDefault="0085248F" w:rsidP="0085248F">
      <w:pPr>
        <w:pStyle w:val="RegSingleTxtG"/>
        <w:tabs>
          <w:tab w:val="clear" w:pos="1701"/>
        </w:tabs>
        <w:ind w:left="1134"/>
        <w:rPr>
          <w:lang w:val="ru-RU"/>
        </w:rPr>
      </w:pPr>
      <w:bookmarkStart w:id="64" w:name="_Ref155906639"/>
      <w:r w:rsidRPr="00534A55">
        <w:rPr>
          <w:lang w:val="ru-RU"/>
        </w:rPr>
        <w:t>7.</w:t>
      </w:r>
      <w:r w:rsidRPr="00534A55">
        <w:rPr>
          <w:lang w:val="ru-RU"/>
        </w:rPr>
        <w:tab/>
      </w:r>
      <w:r>
        <w:rPr>
          <w:lang w:val="ru-RU"/>
        </w:rPr>
        <w:t>призывает Стороны, наблюдателей и другие заинтересованные круги, не являющиеся Сторонами, представить через портал для представления материалов</w:t>
      </w:r>
      <w:r w:rsidRPr="009128A8">
        <w:rPr>
          <w:rStyle w:val="aa"/>
          <w:rFonts w:eastAsia="DengXian"/>
          <w:szCs w:val="22"/>
          <w:lang w:val="ru-RU"/>
        </w:rPr>
        <w:footnoteReference w:id="22"/>
      </w:r>
      <w:r>
        <w:rPr>
          <w:lang w:val="ru-RU"/>
        </w:rPr>
        <w:t xml:space="preserve"> до </w:t>
      </w:r>
      <w:r>
        <w:rPr>
          <w:lang w:val="ru-RU"/>
        </w:rPr>
        <w:lastRenderedPageBreak/>
        <w:t>1 февраля 2024 года предлагаемые темы в соответствии с охватом программы работы для обсуждения в рамках глобальных диалогов в 2024 году</w:t>
      </w:r>
      <w:r w:rsidRPr="009128A8">
        <w:rPr>
          <w:rStyle w:val="aa"/>
          <w:rFonts w:eastAsia="DengXian"/>
          <w:szCs w:val="22"/>
          <w:lang w:val="ru-RU"/>
        </w:rPr>
        <w:footnoteReference w:id="23"/>
      </w:r>
      <w:r>
        <w:rPr>
          <w:lang w:val="ru-RU"/>
        </w:rPr>
        <w:t>;</w:t>
      </w:r>
      <w:bookmarkEnd w:id="64"/>
    </w:p>
    <w:p w14:paraId="6BA8F44C" w14:textId="77777777" w:rsidR="0085248F" w:rsidRPr="00534A55" w:rsidRDefault="0085248F" w:rsidP="0085248F">
      <w:pPr>
        <w:pStyle w:val="RegSingleTxtG"/>
        <w:tabs>
          <w:tab w:val="clear" w:pos="1701"/>
        </w:tabs>
        <w:ind w:left="1134"/>
        <w:rPr>
          <w:lang w:val="ru-RU"/>
        </w:rPr>
      </w:pPr>
      <w:r w:rsidRPr="00534A55">
        <w:rPr>
          <w:lang w:val="ru-RU"/>
        </w:rPr>
        <w:t>8.</w:t>
      </w:r>
      <w:r w:rsidRPr="00534A55">
        <w:rPr>
          <w:lang w:val="ru-RU"/>
        </w:rPr>
        <w:tab/>
      </w:r>
      <w:r>
        <w:rPr>
          <w:i/>
          <w:iCs/>
          <w:lang w:val="ru-RU"/>
        </w:rPr>
        <w:t>ссылается</w:t>
      </w:r>
      <w:r>
        <w:rPr>
          <w:lang w:val="ru-RU"/>
        </w:rPr>
        <w:t xml:space="preserve"> на пункт 13 решения 4/CMA.4, в котором постановляется, что сопредседатели программы работы, учитывая представленные материалы, упомянутые в пункте 7 выше, примут и представят до 1 марта 2024 года решение по темам, которые будут обсуждаться в ходе каждого диалога в 2024 году, принимая во внимание то, что последующие глобальные диалоги должны охватывать иные темы</w:t>
      </w:r>
      <w:r w:rsidRPr="009128A8">
        <w:rPr>
          <w:rStyle w:val="aa"/>
          <w:lang w:val="ru-RU"/>
        </w:rPr>
        <w:footnoteReference w:id="24"/>
      </w:r>
      <w:r>
        <w:rPr>
          <w:lang w:val="ru-RU"/>
        </w:rPr>
        <w:t>;</w:t>
      </w:r>
    </w:p>
    <w:p w14:paraId="4BB0EB90" w14:textId="77777777" w:rsidR="0085248F" w:rsidRPr="00534A55" w:rsidRDefault="0085248F" w:rsidP="0085248F">
      <w:pPr>
        <w:pStyle w:val="RegSingleTxtG"/>
        <w:tabs>
          <w:tab w:val="clear" w:pos="1701"/>
        </w:tabs>
        <w:ind w:left="1134"/>
        <w:rPr>
          <w:lang w:val="ru-RU"/>
        </w:rPr>
      </w:pPr>
      <w:r w:rsidRPr="00534A55">
        <w:rPr>
          <w:lang w:val="ru-RU"/>
        </w:rPr>
        <w:t>9.</w:t>
      </w:r>
      <w:r w:rsidRPr="00534A55">
        <w:rPr>
          <w:lang w:val="ru-RU"/>
        </w:rPr>
        <w:tab/>
      </w:r>
      <w:r>
        <w:rPr>
          <w:i/>
          <w:iCs/>
          <w:lang w:val="ru-RU"/>
        </w:rPr>
        <w:t>призывает</w:t>
      </w:r>
      <w:r>
        <w:rPr>
          <w:lang w:val="ru-RU"/>
        </w:rPr>
        <w:t xml:space="preserve"> Стороны, наблюдателей и другие заинтересованные круги, не являющиеся Сторонами, представлять мнения о возможностях, передовой практике, практических решениях, проблемах и препятствиях, относящихся к теме каждого диалога, через портал для представления материалов за четыре недели до начала каждого диалога, отмечая, что представленные материалы могут включать информацию о стимулах и национальных политических подходах для действий и поддержки, и признавая, что представление мнений заблаговременно до начала каждого диалога облегчает их интеграцию в организацию диалога</w:t>
      </w:r>
      <w:r w:rsidRPr="009128A8">
        <w:rPr>
          <w:rStyle w:val="aa"/>
          <w:lang w:val="ru-RU"/>
        </w:rPr>
        <w:footnoteReference w:id="25"/>
      </w:r>
      <w:r>
        <w:rPr>
          <w:lang w:val="ru-RU"/>
        </w:rPr>
        <w:t>;</w:t>
      </w:r>
    </w:p>
    <w:p w14:paraId="5D49D923" w14:textId="77777777" w:rsidR="0085248F" w:rsidRPr="00534A55" w:rsidRDefault="0085248F" w:rsidP="0085248F">
      <w:pPr>
        <w:pStyle w:val="RegSingleTxtG"/>
        <w:tabs>
          <w:tab w:val="clear" w:pos="1701"/>
        </w:tabs>
        <w:ind w:left="1134"/>
        <w:rPr>
          <w:lang w:val="ru-RU"/>
        </w:rPr>
      </w:pPr>
      <w:bookmarkStart w:id="65" w:name="_Ref155907070"/>
      <w:r w:rsidRPr="00534A55">
        <w:rPr>
          <w:lang w:val="ru-RU"/>
        </w:rPr>
        <w:t>10.</w:t>
      </w:r>
      <w:r w:rsidRPr="00534A55">
        <w:rPr>
          <w:lang w:val="ru-RU"/>
        </w:rPr>
        <w:tab/>
      </w:r>
      <w:r>
        <w:rPr>
          <w:lang w:val="ru-RU"/>
        </w:rPr>
        <w:t>просит секретариат организовывать под руководством сопредседателей программы работы будущие глобальные диалоги и мероприятия, посвященные инвестициям, таким образом, чтобы обеспечить эффективное вовлечение участников, в том числе путем:</w:t>
      </w:r>
      <w:bookmarkEnd w:id="65"/>
    </w:p>
    <w:p w14:paraId="751C0E25" w14:textId="77777777" w:rsidR="0085248F" w:rsidRPr="00534A55" w:rsidRDefault="0085248F" w:rsidP="0085248F">
      <w:pPr>
        <w:pStyle w:val="RegSingleTxtG2"/>
        <w:ind w:left="1134" w:firstLine="567"/>
        <w:rPr>
          <w:lang w:val="ru-RU"/>
        </w:rPr>
      </w:pPr>
      <w:r w:rsidRPr="00534A55">
        <w:rPr>
          <w:lang w:val="ru-RU"/>
        </w:rPr>
        <w:t>a)</w:t>
      </w:r>
      <w:r w:rsidRPr="00534A55">
        <w:rPr>
          <w:lang w:val="ru-RU"/>
        </w:rPr>
        <w:tab/>
      </w:r>
      <w:r>
        <w:rPr>
          <w:lang w:val="ru-RU"/>
        </w:rPr>
        <w:t>заблаговременного объявления темы, даты и места проведения и распространения повестки дня;</w:t>
      </w:r>
    </w:p>
    <w:p w14:paraId="50579A00" w14:textId="77777777" w:rsidR="0085248F" w:rsidRPr="00534A55" w:rsidRDefault="0085248F" w:rsidP="0085248F">
      <w:pPr>
        <w:pStyle w:val="RegSingleTxtG2"/>
        <w:ind w:left="1134" w:firstLine="567"/>
        <w:rPr>
          <w:lang w:val="ru-RU"/>
        </w:rPr>
      </w:pPr>
      <w:r w:rsidRPr="00534A55">
        <w:rPr>
          <w:lang w:val="ru-RU"/>
        </w:rPr>
        <w:t>b)</w:t>
      </w:r>
      <w:r w:rsidRPr="00534A55">
        <w:rPr>
          <w:lang w:val="ru-RU"/>
        </w:rPr>
        <w:tab/>
      </w:r>
      <w:r>
        <w:rPr>
          <w:lang w:val="ru-RU"/>
        </w:rPr>
        <w:t>расширения участия соответствующих экспертов и других заинтересованных кругов, не являющихся Сторонами, особенно из развивающихся стран, в том числе путем расширения возможностей виртуального участия, призывая при этом лидеров высокого уровня поддерживать эффективное участие заинтересованных субъектов, не являющихся Сторонами;</w:t>
      </w:r>
    </w:p>
    <w:p w14:paraId="4BBBD5E1" w14:textId="77777777" w:rsidR="0085248F" w:rsidRPr="00534A55" w:rsidRDefault="0085248F" w:rsidP="0085248F">
      <w:pPr>
        <w:pStyle w:val="RegSingleTxtG2"/>
        <w:ind w:left="1134" w:firstLine="567"/>
        <w:rPr>
          <w:lang w:val="ru-RU"/>
        </w:rPr>
      </w:pPr>
      <w:r w:rsidRPr="00534A55">
        <w:rPr>
          <w:lang w:val="ru-RU"/>
        </w:rPr>
        <w:t>c)</w:t>
      </w:r>
      <w:r w:rsidRPr="00534A55">
        <w:rPr>
          <w:lang w:val="ru-RU"/>
        </w:rPr>
        <w:tab/>
      </w:r>
      <w:r>
        <w:rPr>
          <w:lang w:val="ru-RU"/>
        </w:rPr>
        <w:t>расширения мероприятий, посвященных инвестициям, с целью мобилизации финансовых средств, в том числе благодаря проведению презентаций Сторон для потенциальных финансирующих субъектов и приглашению на мероприятия большего числа многосторонних банков развития, финансовых учреждений и представителей соответствующих многосторонних климатических фондов, включая Зеленый климатический фонд;</w:t>
      </w:r>
    </w:p>
    <w:p w14:paraId="0008F774" w14:textId="77777777" w:rsidR="0085248F" w:rsidRPr="00534A55" w:rsidRDefault="0085248F" w:rsidP="0085248F">
      <w:pPr>
        <w:pStyle w:val="RegSingleTxtG2"/>
        <w:ind w:left="1134" w:firstLine="567"/>
        <w:rPr>
          <w:lang w:val="ru-RU"/>
        </w:rPr>
      </w:pPr>
      <w:r w:rsidRPr="00534A55">
        <w:rPr>
          <w:lang w:val="ru-RU"/>
        </w:rPr>
        <w:t>d)</w:t>
      </w:r>
      <w:r w:rsidRPr="00534A55">
        <w:rPr>
          <w:lang w:val="ru-RU"/>
        </w:rPr>
        <w:tab/>
      </w:r>
      <w:r>
        <w:rPr>
          <w:lang w:val="ru-RU"/>
        </w:rPr>
        <w:t>учета под руководством сопредседателей программы работы при организации глобальных диалогов и мероприятий, посвященных инвестициям, связей между подтемами этих диалогов и мероприятий;</w:t>
      </w:r>
    </w:p>
    <w:p w14:paraId="7309C107" w14:textId="77777777" w:rsidR="0085248F" w:rsidRPr="00534A55" w:rsidRDefault="0085248F" w:rsidP="0085248F">
      <w:pPr>
        <w:pStyle w:val="RegSingleTxtG"/>
        <w:tabs>
          <w:tab w:val="clear" w:pos="1701"/>
        </w:tabs>
        <w:ind w:left="1134"/>
        <w:rPr>
          <w:lang w:val="ru-RU"/>
        </w:rPr>
      </w:pPr>
      <w:r w:rsidRPr="00534A55">
        <w:rPr>
          <w:lang w:val="ru-RU"/>
        </w:rPr>
        <w:t>11.</w:t>
      </w:r>
      <w:r w:rsidRPr="00534A55">
        <w:rPr>
          <w:lang w:val="ru-RU"/>
        </w:rPr>
        <w:tab/>
      </w:r>
      <w:r>
        <w:rPr>
          <w:i/>
          <w:iCs/>
          <w:lang w:val="ru-RU"/>
        </w:rPr>
        <w:t>ссылается</w:t>
      </w:r>
      <w:r>
        <w:rPr>
          <w:lang w:val="ru-RU"/>
        </w:rPr>
        <w:t xml:space="preserve"> на пункт 9 решения 4/CMA.4, в котором постановляется, что другие диалоги в очном или гибридном формате могут проводиться каждый год в связи с такими действующими мероприятиями, как региональные климатические недели, по усмотрению сопредседателей программы работы с целью обеспечения инклюзивного и сбалансированного географического представительства на диалогах;</w:t>
      </w:r>
    </w:p>
    <w:p w14:paraId="583F29F8" w14:textId="77777777" w:rsidR="0085248F" w:rsidRPr="00534A55" w:rsidRDefault="0085248F" w:rsidP="0085248F">
      <w:pPr>
        <w:pStyle w:val="RegSingleTxtG"/>
        <w:tabs>
          <w:tab w:val="clear" w:pos="1701"/>
        </w:tabs>
        <w:ind w:left="1134"/>
        <w:rPr>
          <w:lang w:val="ru-RU"/>
        </w:rPr>
      </w:pPr>
      <w:bookmarkStart w:id="66" w:name="_Ref155907082"/>
      <w:r w:rsidRPr="00534A55">
        <w:rPr>
          <w:lang w:val="ru-RU"/>
        </w:rPr>
        <w:t>12.</w:t>
      </w:r>
      <w:r w:rsidRPr="00534A55">
        <w:rPr>
          <w:lang w:val="ru-RU"/>
        </w:rPr>
        <w:tab/>
      </w:r>
      <w:r>
        <w:rPr>
          <w:i/>
          <w:iCs/>
          <w:lang w:val="ru-RU"/>
        </w:rPr>
        <w:t>просит</w:t>
      </w:r>
      <w:r>
        <w:rPr>
          <w:lang w:val="ru-RU"/>
        </w:rPr>
        <w:t xml:space="preserve"> секретариат под руководством сопредседателей программы работы включать информацию о мероприятиях, посвященных инвестициям, в доклад о каждом из глобальных диалогов, упомянутых в пункте 15 решения 4/CMA.4;</w:t>
      </w:r>
      <w:bookmarkEnd w:id="66"/>
    </w:p>
    <w:p w14:paraId="0A3A0376" w14:textId="77777777" w:rsidR="0085248F" w:rsidRPr="00534A55" w:rsidRDefault="0085248F" w:rsidP="0085248F">
      <w:pPr>
        <w:pStyle w:val="RegSingleTxtG"/>
        <w:tabs>
          <w:tab w:val="clear" w:pos="1701"/>
        </w:tabs>
        <w:ind w:left="1134"/>
        <w:rPr>
          <w:lang w:val="ru-RU"/>
        </w:rPr>
      </w:pPr>
      <w:r w:rsidRPr="00534A55">
        <w:rPr>
          <w:lang w:val="ru-RU"/>
        </w:rPr>
        <w:t>13.</w:t>
      </w:r>
      <w:r w:rsidRPr="00534A55">
        <w:rPr>
          <w:lang w:val="ru-RU"/>
        </w:rPr>
        <w:tab/>
      </w:r>
      <w:r>
        <w:rPr>
          <w:i/>
          <w:iCs/>
          <w:lang w:val="ru-RU"/>
        </w:rPr>
        <w:t>также просит</w:t>
      </w:r>
      <w:r>
        <w:rPr>
          <w:lang w:val="ru-RU"/>
        </w:rPr>
        <w:t xml:space="preserve"> вспомогательные органы рассматривать прогресс, включая основные выводы, возможности и препятствия, в осуществлении программы работы в соответствии с решением 4/CMA.4, принимая во внимание его пункты 1–3, на каждой из своих сессий, начиная с шестидесятых сессий (июнь 2024 года) и до шестьдесят пятых сессий (ноябрь 2026 года);</w:t>
      </w:r>
    </w:p>
    <w:p w14:paraId="6EA37CB6" w14:textId="77777777" w:rsidR="0085248F" w:rsidRPr="00534A55" w:rsidRDefault="0085248F" w:rsidP="0085248F">
      <w:pPr>
        <w:pStyle w:val="RegSingleTxtG"/>
        <w:tabs>
          <w:tab w:val="clear" w:pos="1701"/>
        </w:tabs>
        <w:ind w:left="1134"/>
        <w:rPr>
          <w:lang w:val="ru-RU"/>
        </w:rPr>
      </w:pPr>
      <w:r w:rsidRPr="00534A55">
        <w:rPr>
          <w:lang w:val="ru-RU"/>
        </w:rPr>
        <w:lastRenderedPageBreak/>
        <w:t>14.</w:t>
      </w:r>
      <w:r w:rsidRPr="00534A55">
        <w:rPr>
          <w:lang w:val="ru-RU"/>
        </w:rPr>
        <w:tab/>
      </w:r>
      <w:r>
        <w:rPr>
          <w:lang w:val="ru-RU"/>
        </w:rPr>
        <w:t>принимает к сведению смету бюджетных последствий будущей деятельности секретариата, упомянутой в пунктах 10–12 выше;</w:t>
      </w:r>
    </w:p>
    <w:p w14:paraId="10F450D3" w14:textId="77777777" w:rsidR="0085248F" w:rsidRPr="00534A55" w:rsidRDefault="0085248F" w:rsidP="0085248F">
      <w:pPr>
        <w:pStyle w:val="RegSingleTxtG"/>
        <w:tabs>
          <w:tab w:val="clear" w:pos="1701"/>
        </w:tabs>
        <w:ind w:left="1134"/>
        <w:rPr>
          <w:lang w:val="ru-RU"/>
        </w:rPr>
      </w:pPr>
      <w:r w:rsidRPr="00534A55">
        <w:rPr>
          <w:lang w:val="ru-RU"/>
        </w:rPr>
        <w:t>15.</w:t>
      </w:r>
      <w:r w:rsidRPr="00534A55">
        <w:rPr>
          <w:lang w:val="ru-RU"/>
        </w:rPr>
        <w:tab/>
      </w:r>
      <w:r>
        <w:rPr>
          <w:lang w:val="ru-RU"/>
        </w:rPr>
        <w:t>просит, чтобы действия секретариата, предусмотренные настоящим решением, осуществлялись при условии наличия финансовых ресурсов.</w:t>
      </w:r>
    </w:p>
    <w:p w14:paraId="40518607" w14:textId="1CF43412" w:rsidR="005634C5" w:rsidRPr="00912ED9" w:rsidRDefault="0085248F" w:rsidP="00912ED9">
      <w:pPr>
        <w:tabs>
          <w:tab w:val="left" w:pos="1701"/>
        </w:tabs>
        <w:ind w:left="1134" w:right="1134"/>
        <w:jc w:val="right"/>
        <w:rPr>
          <w:i/>
          <w:iCs/>
          <w:highlight w:val="yellow"/>
        </w:rPr>
      </w:pPr>
      <w:r w:rsidRPr="002C2518">
        <w:rPr>
          <w:i/>
          <w:iCs/>
        </w:rPr>
        <w:t>6-е пленарное заседание</w:t>
      </w:r>
      <w:r w:rsidR="00912ED9" w:rsidRPr="002C2518">
        <w:rPr>
          <w:i/>
          <w:iCs/>
        </w:rPr>
        <w:br/>
      </w:r>
      <w:r w:rsidRPr="002C2518">
        <w:rPr>
          <w:i/>
          <w:iCs/>
        </w:rPr>
        <w:t>13 декабря 2023 года</w:t>
      </w:r>
    </w:p>
    <w:p w14:paraId="56DCB03B" w14:textId="77777777" w:rsidR="00912ED9" w:rsidRDefault="00912ED9" w:rsidP="0085248F">
      <w:pPr>
        <w:rPr>
          <w:i/>
          <w:iCs/>
        </w:rPr>
      </w:pPr>
    </w:p>
    <w:p w14:paraId="2DFBA1BD" w14:textId="77777777" w:rsidR="0085248F" w:rsidRDefault="0085248F" w:rsidP="0085248F">
      <w:pPr>
        <w:rPr>
          <w:i/>
          <w:iCs/>
        </w:rPr>
        <w:sectPr w:rsidR="0085248F" w:rsidSect="00E905C9">
          <w:headerReference w:type="first" r:id="rId19"/>
          <w:footerReference w:type="first" r:id="rId20"/>
          <w:footnotePr>
            <w:numRestart w:val="eachSect"/>
          </w:footnotePr>
          <w:endnotePr>
            <w:numFmt w:val="decimal"/>
          </w:endnotePr>
          <w:pgSz w:w="11906" w:h="16838" w:code="9"/>
          <w:pgMar w:top="1418" w:right="1134" w:bottom="1134" w:left="1134" w:header="851" w:footer="567" w:gutter="0"/>
          <w:cols w:space="708"/>
          <w:titlePg/>
          <w:docGrid w:linePitch="360"/>
        </w:sectPr>
      </w:pPr>
    </w:p>
    <w:p w14:paraId="68576ED9" w14:textId="77777777" w:rsidR="00BF262E" w:rsidRPr="00120E91" w:rsidRDefault="00BF262E" w:rsidP="00BF262E">
      <w:pPr>
        <w:pStyle w:val="HChG"/>
        <w:ind w:firstLine="0"/>
        <w:rPr>
          <w:highlight w:val="yellow"/>
        </w:rPr>
      </w:pPr>
      <w:bookmarkStart w:id="67" w:name="Decision5"/>
      <w:r w:rsidRPr="00A81A03">
        <w:rPr>
          <w:bCs/>
        </w:rPr>
        <w:lastRenderedPageBreak/>
        <w:t>Решение 5/CMA.5</w:t>
      </w:r>
    </w:p>
    <w:bookmarkEnd w:id="67"/>
    <w:p w14:paraId="7D4465B7" w14:textId="7DC17E9E" w:rsidR="00BF262E" w:rsidRPr="00534A55" w:rsidRDefault="00BF262E" w:rsidP="00BF262E">
      <w:pPr>
        <w:pStyle w:val="HChG"/>
        <w:ind w:firstLine="0"/>
      </w:pPr>
      <w:r w:rsidRPr="00A81A03">
        <w:rPr>
          <w:bCs/>
        </w:rPr>
        <w:t>Введение в действие новых механизмов финансирования, включая фонд, для принятия мер реагирования на</w:t>
      </w:r>
      <w:r w:rsidR="00A81A03">
        <w:rPr>
          <w:bCs/>
        </w:rPr>
        <w:t> </w:t>
      </w:r>
      <w:r w:rsidRPr="00A81A03">
        <w:rPr>
          <w:bCs/>
        </w:rPr>
        <w:t>потери и ущерб, упомянутых в пунктах 2–3 решений</w:t>
      </w:r>
      <w:r w:rsidR="00A81A03">
        <w:rPr>
          <w:bCs/>
        </w:rPr>
        <w:t> </w:t>
      </w:r>
      <w:r w:rsidRPr="00A81A03">
        <w:rPr>
          <w:bCs/>
        </w:rPr>
        <w:t>2/CP.27 и 2/CMA.4</w:t>
      </w:r>
    </w:p>
    <w:p w14:paraId="43FF0EC6" w14:textId="77777777" w:rsidR="00BF262E" w:rsidRPr="00534A55" w:rsidRDefault="00BF262E" w:rsidP="00BF262E">
      <w:pPr>
        <w:pStyle w:val="RegSingleTxtG"/>
        <w:tabs>
          <w:tab w:val="clear" w:pos="1701"/>
        </w:tabs>
        <w:ind w:left="1134" w:firstLine="567"/>
        <w:rPr>
          <w:rFonts w:eastAsia="Times New Roman"/>
          <w:iCs/>
          <w:lang w:val="ru-RU"/>
        </w:rPr>
      </w:pPr>
      <w:r>
        <w:rPr>
          <w:i/>
          <w:iCs/>
          <w:lang w:val="ru-RU"/>
        </w:rPr>
        <w:t>Конференция Сторон и Конференция Сторон, действующая в качестве совещания Сторон Парижского соглашения,</w:t>
      </w:r>
    </w:p>
    <w:p w14:paraId="2AE68DFC" w14:textId="77777777" w:rsidR="00BF262E" w:rsidRPr="00534A55" w:rsidRDefault="00BF262E" w:rsidP="00BF262E">
      <w:pPr>
        <w:pStyle w:val="RegSingleTxtG"/>
        <w:tabs>
          <w:tab w:val="clear" w:pos="1701"/>
        </w:tabs>
        <w:ind w:left="1134" w:firstLine="567"/>
        <w:rPr>
          <w:rFonts w:eastAsia="Times New Roman"/>
          <w:lang w:val="ru-RU"/>
        </w:rPr>
      </w:pPr>
      <w:r>
        <w:rPr>
          <w:lang w:val="ru-RU"/>
        </w:rPr>
        <w:t>ссылаясь на решения 2/CP.27 и 2/CMA.4,</w:t>
      </w:r>
    </w:p>
    <w:p w14:paraId="69E1BE08" w14:textId="77777777" w:rsidR="00BF262E" w:rsidRPr="00534A55" w:rsidRDefault="00BF262E" w:rsidP="00BF262E">
      <w:pPr>
        <w:pStyle w:val="RegSingleTxtG"/>
        <w:tabs>
          <w:tab w:val="clear" w:pos="1701"/>
        </w:tabs>
        <w:ind w:left="1134" w:firstLine="567"/>
        <w:rPr>
          <w:lang w:val="ru-RU"/>
        </w:rPr>
      </w:pPr>
      <w:r>
        <w:rPr>
          <w:i/>
          <w:iCs/>
          <w:lang w:val="ru-RU"/>
        </w:rPr>
        <w:t>также ссылаясь</w:t>
      </w:r>
      <w:r>
        <w:rPr>
          <w:lang w:val="ru-RU"/>
        </w:rPr>
        <w:t xml:space="preserve"> на пункт 2 решения 2/CP.27 и пункт 2 решения 2/CMA.4, которыми были учреждены новые механизмы финансирования для оказания развивающимся странам, особенно уязвимым к неблагоприятным последствиям изменения климата, помощи в реагировании на потери и ущерб, в том числе с упором на решение проблемы потерь и ущерба путем предоставления новых и дополнительных ресурсов и оказания помощи в их мобилизации, и в которых уточняется, что эти новые механизмы дополняют и включают в себя источники, фонды, процессы и инициативы в рамках и за рамками Конвенции и Парижского соглашения,</w:t>
      </w:r>
    </w:p>
    <w:p w14:paraId="14442FAC" w14:textId="77777777" w:rsidR="00BF262E" w:rsidRPr="00534A55" w:rsidRDefault="00BF262E" w:rsidP="00BF262E">
      <w:pPr>
        <w:pStyle w:val="RegSingleTxtG"/>
        <w:tabs>
          <w:tab w:val="clear" w:pos="1701"/>
        </w:tabs>
        <w:ind w:left="1134" w:firstLine="567"/>
        <w:rPr>
          <w:lang w:val="ru-RU"/>
        </w:rPr>
      </w:pPr>
      <w:r>
        <w:rPr>
          <w:i/>
          <w:iCs/>
          <w:lang w:val="ru-RU"/>
        </w:rPr>
        <w:t>далее ссылаясь</w:t>
      </w:r>
      <w:r>
        <w:rPr>
          <w:lang w:val="ru-RU"/>
        </w:rPr>
        <w:t xml:space="preserve"> на пункты 1 и 3 решения 2/CP.27 и пункты 1 и 3 решения 2/CMA.4, которыми в контексте создания новых механизмов финансирования был учрежден фонд реагирования на потери и ущерб с мандатом, предусматривающим уделение особого внимания решению проблемы потерь и ущерба для оказания развивающимся странам, особенно уязвимым к неблагоприятным последствиям изменения климата, помощи в реагировании на экономические и неэкономические потери и ущерб, связанные с неблагоприятными последствиями изменения климата, включая экстремальные погодные явления и медленно протекающие явления,</w:t>
      </w:r>
    </w:p>
    <w:p w14:paraId="16E58924" w14:textId="77777777" w:rsidR="00BF262E" w:rsidRPr="00534A55" w:rsidRDefault="00BF262E" w:rsidP="00BF262E">
      <w:pPr>
        <w:pStyle w:val="RegSingleTxtG"/>
        <w:tabs>
          <w:tab w:val="clear" w:pos="1701"/>
        </w:tabs>
        <w:ind w:left="1134" w:firstLine="567"/>
        <w:rPr>
          <w:lang w:val="ru-RU"/>
        </w:rPr>
      </w:pPr>
      <w:r>
        <w:rPr>
          <w:i/>
          <w:iCs/>
          <w:lang w:val="ru-RU"/>
        </w:rPr>
        <w:t>подтверждая</w:t>
      </w:r>
      <w:r>
        <w:rPr>
          <w:lang w:val="ru-RU"/>
        </w:rPr>
        <w:t>, что изменение климата является общей озабоченностью человечества и что Сторонам следует при осуществлении действий в целях решения проблем, связанных с изменением климата, уважать, поощрять и принимать во внимание свои соответствующие обязательства в области прав человека, право на здоровье, права коренных народов, местных общин, мигрантов, детей, инвалидов и лиц, находящихся в уязвимом положении, и право на развитие, а также гендерное равенство, расширение возможностей женщин и межпоколенческую справедливость</w:t>
      </w:r>
      <w:r>
        <w:rPr>
          <w:rStyle w:val="aa"/>
          <w:lang w:val="ru-RU"/>
        </w:rPr>
        <w:footnoteReference w:id="26"/>
      </w:r>
      <w:r>
        <w:rPr>
          <w:lang w:val="ru-RU"/>
        </w:rPr>
        <w:t>,</w:t>
      </w:r>
    </w:p>
    <w:p w14:paraId="7ECAF1A2" w14:textId="77777777" w:rsidR="00BF262E" w:rsidRPr="00534A55" w:rsidRDefault="00BF262E" w:rsidP="00BF262E">
      <w:pPr>
        <w:pStyle w:val="RegSingleTxtG"/>
        <w:tabs>
          <w:tab w:val="clear" w:pos="1701"/>
        </w:tabs>
        <w:ind w:left="1134" w:firstLine="567"/>
        <w:rPr>
          <w:lang w:val="ru-RU"/>
        </w:rPr>
      </w:pPr>
      <w:r>
        <w:rPr>
          <w:i/>
          <w:iCs/>
          <w:lang w:val="ru-RU"/>
        </w:rPr>
        <w:t>напоминая</w:t>
      </w:r>
      <w:r>
        <w:rPr>
          <w:lang w:val="ru-RU"/>
        </w:rPr>
        <w:t xml:space="preserve"> о понимании Конференцией Сторон и Конференцией Сторон, действующей в качестве совещания Сторон Парижского соглашения, того, что механизмы финансирования, включая фонд, для реагирования на потери и ущерб основываются на сотрудничестве и содействии и не предполагают ответственности или компенсации</w:t>
      </w:r>
      <w:r>
        <w:rPr>
          <w:rStyle w:val="aa"/>
          <w:lang w:val="ru-RU"/>
        </w:rPr>
        <w:footnoteReference w:id="27"/>
      </w:r>
      <w:r>
        <w:rPr>
          <w:lang w:val="ru-RU"/>
        </w:rPr>
        <w:t>,</w:t>
      </w:r>
    </w:p>
    <w:p w14:paraId="4AA4BF99" w14:textId="1C71AFA9" w:rsidR="00BF262E" w:rsidRPr="00534A55" w:rsidRDefault="00BF262E" w:rsidP="00BF262E">
      <w:pPr>
        <w:pStyle w:val="RegSingleTxtG"/>
        <w:tabs>
          <w:tab w:val="clear" w:pos="1701"/>
        </w:tabs>
        <w:ind w:left="1134" w:firstLine="567"/>
        <w:rPr>
          <w:lang w:val="ru-RU"/>
        </w:rPr>
      </w:pPr>
      <w:r w:rsidRPr="00CE02FE">
        <w:rPr>
          <w:i/>
          <w:iCs/>
          <w:lang w:val="ru-RU"/>
        </w:rPr>
        <w:t>выражая признательность</w:t>
      </w:r>
      <w:r w:rsidRPr="00CE02FE">
        <w:rPr>
          <w:lang w:val="ru-RU"/>
        </w:rPr>
        <w:t xml:space="preserve"> правительствам Египта, Доминиканской Республики и Объединенных Арабских Эмиратов за проведение соответственно</w:t>
      </w:r>
      <w:r w:rsidR="00977CB3" w:rsidRPr="00CE02FE">
        <w:rPr>
          <w:lang w:val="ru-RU"/>
        </w:rPr>
        <w:br/>
      </w:r>
      <w:r w:rsidRPr="00CE02FE">
        <w:rPr>
          <w:lang w:val="ru-RU"/>
        </w:rPr>
        <w:t>1-го и 4-го заседаний, 3-го заседания и 5-го заседания переходного комитета по введению в действие новых механизмов финансирования мер реагирования на потери и ущерб и фонда, учрежденного в пункте 3 решений 2/CP.27 и 2/CMA.4, а также правительствам Австралии, Германии, Норвегии и Соединенных Штатов Америки за оказание финансовой поддержки работе Комитета,</w:t>
      </w:r>
    </w:p>
    <w:p w14:paraId="2D573237" w14:textId="03B356BA" w:rsidR="00BF262E" w:rsidRPr="003256DC" w:rsidRDefault="00BF262E" w:rsidP="00BF262E">
      <w:pPr>
        <w:pStyle w:val="RegSingleTxtG"/>
        <w:ind w:left="1134"/>
        <w:rPr>
          <w:highlight w:val="yellow"/>
          <w:lang w:val="ru-RU"/>
        </w:rPr>
      </w:pPr>
      <w:r w:rsidRPr="00CE02FE">
        <w:rPr>
          <w:lang w:val="ru-RU"/>
        </w:rPr>
        <w:t>1.</w:t>
      </w:r>
      <w:r w:rsidRPr="00CE02FE">
        <w:rPr>
          <w:lang w:val="ru-RU"/>
        </w:rPr>
        <w:tab/>
      </w:r>
      <w:r w:rsidRPr="00CE02FE">
        <w:rPr>
          <w:i/>
          <w:iCs/>
          <w:lang w:val="ru-RU"/>
        </w:rPr>
        <w:t>приветствует</w:t>
      </w:r>
      <w:r w:rsidRPr="00CE02FE">
        <w:rPr>
          <w:lang w:val="ru-RU"/>
        </w:rPr>
        <w:t xml:space="preserve"> доклад переходного комитета по введению в действие новых механизмов финансирования мер реагирования на потери и ущерб и фонда, </w:t>
      </w:r>
      <w:r w:rsidRPr="00CE02FE">
        <w:rPr>
          <w:lang w:val="ru-RU"/>
        </w:rPr>
        <w:lastRenderedPageBreak/>
        <w:t>учрежденного в пункте 3 решений 2/CP.27 и 2/CMA.4 (Переходный комитет)</w:t>
      </w:r>
      <w:r w:rsidRPr="00CE02FE">
        <w:rPr>
          <w:rStyle w:val="aa"/>
          <w:lang w:val="ru-RU"/>
        </w:rPr>
        <w:footnoteReference w:id="28"/>
      </w:r>
      <w:r w:rsidRPr="00CE02FE">
        <w:rPr>
          <w:lang w:val="ru-RU"/>
        </w:rPr>
        <w:t xml:space="preserve">, содержащий рекомендации по введению в действие механизмов финансирования мер реагирования на потери и ущерб, упомянутых в пункте 2 решений 2/CP.27 и 2/CMA.4, включая фонд, упомянутый в пункте 3 тех же решений (далее именуемый Фондом), и с </w:t>
      </w:r>
      <w:r w:rsidRPr="00CE02FE">
        <w:rPr>
          <w:i/>
          <w:iCs/>
          <w:lang w:val="ru-RU"/>
        </w:rPr>
        <w:t>признательностью принимает к сведению</w:t>
      </w:r>
      <w:r w:rsidRPr="00CE02FE">
        <w:rPr>
          <w:lang w:val="ru-RU"/>
        </w:rPr>
        <w:t xml:space="preserve"> работу Переходного комитета по выполнению своего мандата</w:t>
      </w:r>
      <w:r w:rsidRPr="00CE02FE">
        <w:rPr>
          <w:rStyle w:val="aa"/>
          <w:lang w:val="ru-RU"/>
        </w:rPr>
        <w:footnoteReference w:id="29"/>
      </w:r>
      <w:r w:rsidRPr="00CE02FE">
        <w:rPr>
          <w:lang w:val="ru-RU"/>
        </w:rPr>
        <w:t>;</w:t>
      </w:r>
    </w:p>
    <w:p w14:paraId="052E3576" w14:textId="77777777" w:rsidR="00BF262E" w:rsidRPr="00534A55" w:rsidRDefault="00BF262E" w:rsidP="00BF262E">
      <w:pPr>
        <w:pStyle w:val="RegSingleTxtG"/>
        <w:ind w:left="1134"/>
        <w:rPr>
          <w:lang w:val="ru-RU"/>
        </w:rPr>
      </w:pPr>
      <w:r w:rsidRPr="00534A55">
        <w:rPr>
          <w:lang w:val="ru-RU"/>
        </w:rPr>
        <w:t>2.</w:t>
      </w:r>
      <w:r w:rsidRPr="00534A55">
        <w:rPr>
          <w:lang w:val="ru-RU"/>
        </w:rPr>
        <w:tab/>
      </w:r>
      <w:r>
        <w:rPr>
          <w:i/>
          <w:iCs/>
          <w:lang w:val="ru-RU"/>
        </w:rPr>
        <w:t>утверждает</w:t>
      </w:r>
      <w:r>
        <w:rPr>
          <w:lang w:val="ru-RU"/>
        </w:rPr>
        <w:t xml:space="preserve"> Руководящий документ Фонда, содержащийся в приложении I;</w:t>
      </w:r>
    </w:p>
    <w:p w14:paraId="58C59C4C" w14:textId="77777777" w:rsidR="00BF262E" w:rsidRPr="00534A55" w:rsidRDefault="00BF262E" w:rsidP="00BF262E">
      <w:pPr>
        <w:pStyle w:val="RegSingleTxtG"/>
        <w:ind w:left="1134"/>
        <w:rPr>
          <w:lang w:val="ru-RU"/>
        </w:rPr>
      </w:pPr>
      <w:bookmarkStart w:id="68" w:name="_Ref158306551"/>
      <w:r w:rsidRPr="00534A55">
        <w:rPr>
          <w:lang w:val="ru-RU"/>
        </w:rPr>
        <w:t>3.</w:t>
      </w:r>
      <w:r w:rsidRPr="00534A55">
        <w:rPr>
          <w:lang w:val="ru-RU"/>
        </w:rPr>
        <w:tab/>
      </w:r>
      <w:r>
        <w:rPr>
          <w:i/>
          <w:iCs/>
          <w:lang w:val="ru-RU"/>
        </w:rPr>
        <w:t>постановляет</w:t>
      </w:r>
      <w:r>
        <w:rPr>
          <w:lang w:val="ru-RU"/>
        </w:rPr>
        <w:t>, что Фонд будет обслуживаться новым, специализированным и независимым секретариатом;</w:t>
      </w:r>
      <w:bookmarkEnd w:id="68"/>
    </w:p>
    <w:p w14:paraId="300A04CC" w14:textId="77777777" w:rsidR="00BF262E" w:rsidRPr="00534A55" w:rsidRDefault="00BF262E" w:rsidP="00BF262E">
      <w:pPr>
        <w:pStyle w:val="RegSingleTxtG"/>
        <w:ind w:left="1134"/>
        <w:rPr>
          <w:lang w:val="ru-RU"/>
        </w:rPr>
      </w:pPr>
      <w:r w:rsidRPr="00534A55">
        <w:rPr>
          <w:lang w:val="ru-RU"/>
        </w:rPr>
        <w:t>4.</w:t>
      </w:r>
      <w:r w:rsidRPr="00534A55">
        <w:rPr>
          <w:lang w:val="ru-RU"/>
        </w:rPr>
        <w:tab/>
      </w:r>
      <w:r>
        <w:rPr>
          <w:i/>
          <w:iCs/>
          <w:lang w:val="ru-RU"/>
        </w:rPr>
        <w:t>также постановляет</w:t>
      </w:r>
      <w:r>
        <w:rPr>
          <w:lang w:val="ru-RU"/>
        </w:rPr>
        <w:t>, что Фонд будет функционировать под руководством и надзором Совета;</w:t>
      </w:r>
    </w:p>
    <w:p w14:paraId="0B66E340" w14:textId="77777777" w:rsidR="00BF262E" w:rsidRPr="00534A55" w:rsidRDefault="00BF262E" w:rsidP="00BF262E">
      <w:pPr>
        <w:pStyle w:val="RegSingleTxtG"/>
        <w:ind w:left="1134"/>
        <w:rPr>
          <w:lang w:val="ru-RU"/>
        </w:rPr>
      </w:pPr>
      <w:r w:rsidRPr="00534A55">
        <w:rPr>
          <w:lang w:val="ru-RU"/>
        </w:rPr>
        <w:t>5.</w:t>
      </w:r>
      <w:r w:rsidRPr="00534A55">
        <w:rPr>
          <w:lang w:val="ru-RU"/>
        </w:rPr>
        <w:tab/>
      </w:r>
      <w:r>
        <w:rPr>
          <w:i/>
          <w:iCs/>
          <w:lang w:val="ru-RU"/>
        </w:rPr>
        <w:t>далее постановляет</w:t>
      </w:r>
      <w:r>
        <w:rPr>
          <w:lang w:val="ru-RU"/>
        </w:rPr>
        <w:t xml:space="preserve"> назначить Фонд органом, которому поручается управление финансовым механизмом Конвенции, обслуживающим также Парижское соглашение, и который будет отчитываться перед Конференцией Сторон и Конференцией Сторон, действующей в качестве совещания Сторон Парижского соглашения, и функционировать под их руководством;</w:t>
      </w:r>
    </w:p>
    <w:p w14:paraId="0528B943" w14:textId="77777777" w:rsidR="00BF262E" w:rsidRPr="00534A55" w:rsidRDefault="00BF262E" w:rsidP="00BF262E">
      <w:pPr>
        <w:pStyle w:val="RegSingleTxtG"/>
        <w:ind w:left="1134"/>
        <w:rPr>
          <w:lang w:val="ru-RU"/>
        </w:rPr>
      </w:pPr>
      <w:bookmarkStart w:id="69" w:name="_Ref158305489"/>
      <w:r w:rsidRPr="00534A55">
        <w:rPr>
          <w:lang w:val="ru-RU"/>
        </w:rPr>
        <w:t>6.</w:t>
      </w:r>
      <w:r w:rsidRPr="00534A55">
        <w:rPr>
          <w:lang w:val="ru-RU"/>
        </w:rPr>
        <w:tab/>
      </w:r>
      <w:r>
        <w:rPr>
          <w:i/>
          <w:iCs/>
          <w:lang w:val="ru-RU"/>
        </w:rPr>
        <w:t>постановляет</w:t>
      </w:r>
      <w:r>
        <w:rPr>
          <w:lang w:val="ru-RU"/>
        </w:rPr>
        <w:t>, что договоренности с Фондом, согласующиеся с Руководящим документом Фонда и призванные обеспечить подотчетность Фонда перед Конференцией Сторон и Конференцией Сторон, действующей в качестве совещания Сторон Парижского соглашения, и его функционирование под их руководством, подлежат утверждению Конференцией Сторон на ее двадцать девятой сессии (ноябрь 2024 года) и Конференцией Сторон, действующей в качестве совещания Сторон Парижского соглашения, на ее шестой сессии (ноябрь 2024 года);</w:t>
      </w:r>
      <w:bookmarkEnd w:id="69"/>
    </w:p>
    <w:p w14:paraId="0657FCDC" w14:textId="77777777" w:rsidR="00BF262E" w:rsidRPr="00534A55" w:rsidRDefault="00BF262E" w:rsidP="00BF262E">
      <w:pPr>
        <w:pStyle w:val="RegSingleTxtG"/>
        <w:ind w:left="1134"/>
        <w:rPr>
          <w:lang w:val="ru-RU"/>
        </w:rPr>
      </w:pPr>
      <w:r w:rsidRPr="00534A55">
        <w:rPr>
          <w:lang w:val="ru-RU"/>
        </w:rPr>
        <w:t>7.</w:t>
      </w:r>
      <w:r w:rsidRPr="00534A55">
        <w:rPr>
          <w:lang w:val="ru-RU"/>
        </w:rPr>
        <w:tab/>
      </w:r>
      <w:r>
        <w:rPr>
          <w:i/>
          <w:iCs/>
          <w:lang w:val="ru-RU"/>
        </w:rPr>
        <w:t>просит</w:t>
      </w:r>
      <w:r>
        <w:rPr>
          <w:lang w:val="ru-RU"/>
        </w:rPr>
        <w:t xml:space="preserve"> Постоянный комитет по финансам подготовить договоренности, упомянутые в пункте 6 выше, для заключения между Конференцией Сторон, Конференцией Сторон, действующей в качестве совещания Сторон Парижского соглашения, и Советом Фонда в соответствии с Руководящим документом Фонда для рассмотрения и утверждения Советом и последующего рассмотрения и утверждения Конференцией Сторон на ее двадцать девятой сессии и Конференцией Сторон, действующей в качестве совещания Сторон Парижского соглашения, на ее шестой сессии;</w:t>
      </w:r>
    </w:p>
    <w:p w14:paraId="788C3C44" w14:textId="77777777" w:rsidR="00BF262E" w:rsidRPr="00534A55" w:rsidRDefault="00BF262E" w:rsidP="00BF262E">
      <w:pPr>
        <w:pStyle w:val="RegSingleTxtG"/>
        <w:ind w:left="1134"/>
        <w:rPr>
          <w:lang w:val="ru-RU"/>
        </w:rPr>
      </w:pPr>
      <w:r w:rsidRPr="00534A55">
        <w:rPr>
          <w:lang w:val="ru-RU"/>
        </w:rPr>
        <w:t>8.</w:t>
      </w:r>
      <w:r w:rsidRPr="00534A55">
        <w:rPr>
          <w:lang w:val="ru-RU"/>
        </w:rPr>
        <w:tab/>
      </w:r>
      <w:r>
        <w:rPr>
          <w:i/>
          <w:iCs/>
          <w:lang w:val="ru-RU"/>
        </w:rPr>
        <w:t>предлагает</w:t>
      </w:r>
      <w:r>
        <w:rPr>
          <w:lang w:val="ru-RU"/>
        </w:rPr>
        <w:t xml:space="preserve"> Сторонам как можно скорее представить в секретариат РКИКООН через свои региональные группы и объединения кандидатуры представителей для включения в состав Совета Фонда;</w:t>
      </w:r>
    </w:p>
    <w:p w14:paraId="36F0ED52" w14:textId="76CDE351" w:rsidR="00BF262E" w:rsidRPr="00534A55" w:rsidRDefault="00BF262E" w:rsidP="00BF262E">
      <w:pPr>
        <w:pStyle w:val="RegSingleTxtG"/>
        <w:ind w:left="1134"/>
        <w:rPr>
          <w:lang w:val="ru-RU"/>
        </w:rPr>
      </w:pPr>
      <w:r w:rsidRPr="00534A55">
        <w:rPr>
          <w:lang w:val="ru-RU"/>
        </w:rPr>
        <w:t>9.</w:t>
      </w:r>
      <w:r w:rsidRPr="00534A55">
        <w:rPr>
          <w:lang w:val="ru-RU"/>
        </w:rPr>
        <w:tab/>
      </w:r>
      <w:r>
        <w:rPr>
          <w:i/>
          <w:iCs/>
          <w:lang w:val="ru-RU"/>
        </w:rPr>
        <w:t>постановляет</w:t>
      </w:r>
      <w:r>
        <w:rPr>
          <w:lang w:val="ru-RU"/>
        </w:rPr>
        <w:t>, что пост заместителя члена Совета Фонда, упомянутого в пункте</w:t>
      </w:r>
      <w:r w:rsidR="00CE02FE">
        <w:rPr>
          <w:lang w:val="ru-RU"/>
        </w:rPr>
        <w:t> </w:t>
      </w:r>
      <w:r>
        <w:rPr>
          <w:lang w:val="ru-RU"/>
        </w:rPr>
        <w:t>17 g) приложения I, будут поочередно занимать по принципу ротации представители Сторон, являющихся развивающимися странами, которые входят в региональные группы и объединения, перечисленные в пункте 17 b)–f) приложения I;</w:t>
      </w:r>
    </w:p>
    <w:p w14:paraId="53CD3CED" w14:textId="77777777" w:rsidR="00BF262E" w:rsidRPr="00534A55" w:rsidRDefault="00BF262E" w:rsidP="00BF262E">
      <w:pPr>
        <w:pStyle w:val="RegSingleTxtG"/>
        <w:ind w:left="1134"/>
        <w:rPr>
          <w:lang w:val="ru-RU"/>
        </w:rPr>
      </w:pPr>
      <w:r w:rsidRPr="00534A55">
        <w:rPr>
          <w:lang w:val="ru-RU"/>
        </w:rPr>
        <w:t>10.</w:t>
      </w:r>
      <w:r w:rsidRPr="00534A55">
        <w:rPr>
          <w:lang w:val="ru-RU"/>
        </w:rPr>
        <w:tab/>
      </w:r>
      <w:r>
        <w:rPr>
          <w:i/>
          <w:iCs/>
          <w:lang w:val="ru-RU"/>
        </w:rPr>
        <w:t>просит</w:t>
      </w:r>
      <w:r>
        <w:rPr>
          <w:lang w:val="ru-RU"/>
        </w:rPr>
        <w:t xml:space="preserve"> секретариат РКИКООН приступить к организации созыва первого заседания Совета Фонда после представления кандидатур всех кандидатов в члены Совета с правом голоса, но не позднее 31 января 2024 года и созывать последующие заседания до тех пор, пока секретариат Фонда не начнет свою работу;</w:t>
      </w:r>
    </w:p>
    <w:p w14:paraId="03A73DA6" w14:textId="77777777" w:rsidR="00BF262E" w:rsidRPr="00534A55" w:rsidRDefault="00BF262E" w:rsidP="00BF262E">
      <w:pPr>
        <w:pStyle w:val="RegSingleTxtG"/>
        <w:ind w:left="1134"/>
        <w:rPr>
          <w:lang w:val="ru-RU"/>
        </w:rPr>
      </w:pPr>
      <w:r w:rsidRPr="00534A55">
        <w:rPr>
          <w:lang w:val="ru-RU"/>
        </w:rPr>
        <w:t>11.</w:t>
      </w:r>
      <w:r w:rsidRPr="00534A55">
        <w:rPr>
          <w:lang w:val="ru-RU"/>
        </w:rPr>
        <w:tab/>
      </w:r>
      <w:r>
        <w:rPr>
          <w:i/>
          <w:iCs/>
          <w:lang w:val="ru-RU"/>
        </w:rPr>
        <w:t>настоятельно призывает</w:t>
      </w:r>
      <w:r>
        <w:rPr>
          <w:lang w:val="ru-RU"/>
        </w:rPr>
        <w:t xml:space="preserve"> Совет Фонда оперативно выбрать Исполнительного директора Фонда в ходе открытого и транспарентного процесса на основе учета служебных заслуг;</w:t>
      </w:r>
    </w:p>
    <w:p w14:paraId="41F4ABD9" w14:textId="2DDE7066" w:rsidR="00BF262E" w:rsidRPr="00534A55" w:rsidRDefault="00BF262E" w:rsidP="00BF262E">
      <w:pPr>
        <w:pStyle w:val="RegSingleTxtG"/>
        <w:ind w:left="1134"/>
        <w:rPr>
          <w:lang w:val="ru-RU"/>
        </w:rPr>
      </w:pPr>
      <w:r w:rsidRPr="00534A55">
        <w:rPr>
          <w:lang w:val="ru-RU"/>
        </w:rPr>
        <w:t>12.</w:t>
      </w:r>
      <w:r w:rsidRPr="00534A55">
        <w:rPr>
          <w:lang w:val="ru-RU"/>
        </w:rPr>
        <w:tab/>
      </w:r>
      <w:r>
        <w:rPr>
          <w:i/>
          <w:iCs/>
          <w:lang w:val="ru-RU"/>
        </w:rPr>
        <w:t>также настоятельно призывает</w:t>
      </w:r>
      <w:r>
        <w:rPr>
          <w:lang w:val="ru-RU"/>
        </w:rPr>
        <w:t xml:space="preserve"> Стороны, являющиеся развитыми странами, продолжать оказывать поддержку деятельности по решению проблемы потерь и ущерба и </w:t>
      </w:r>
      <w:r>
        <w:rPr>
          <w:i/>
          <w:iCs/>
          <w:lang w:val="ru-RU"/>
        </w:rPr>
        <w:t>призывает</w:t>
      </w:r>
      <w:r>
        <w:rPr>
          <w:lang w:val="ru-RU"/>
        </w:rPr>
        <w:t xml:space="preserve"> другие Стороны оказывать или продолжать оказывать поддержку этой деятельности на добровольной основе</w:t>
      </w:r>
      <w:r w:rsidR="00CE02FE" w:rsidRPr="00EA58B8">
        <w:rPr>
          <w:sz w:val="18"/>
          <w:vertAlign w:val="superscript"/>
          <w:lang w:val="ru-RU"/>
        </w:rPr>
        <w:footnoteReference w:id="30"/>
      </w:r>
      <w:r>
        <w:rPr>
          <w:lang w:val="ru-RU"/>
        </w:rPr>
        <w:t>;</w:t>
      </w:r>
    </w:p>
    <w:p w14:paraId="6271738E" w14:textId="77777777" w:rsidR="00BF262E" w:rsidRPr="00534A55" w:rsidRDefault="00BF262E" w:rsidP="00BF262E">
      <w:pPr>
        <w:pStyle w:val="RegSingleTxtG"/>
        <w:ind w:left="1134"/>
        <w:rPr>
          <w:lang w:val="ru-RU"/>
        </w:rPr>
      </w:pPr>
      <w:r w:rsidRPr="00534A55">
        <w:rPr>
          <w:lang w:val="ru-RU"/>
        </w:rPr>
        <w:lastRenderedPageBreak/>
        <w:t>13.</w:t>
      </w:r>
      <w:r w:rsidRPr="00534A55">
        <w:rPr>
          <w:lang w:val="ru-RU"/>
        </w:rPr>
        <w:tab/>
      </w:r>
      <w:r>
        <w:rPr>
          <w:i/>
          <w:iCs/>
          <w:lang w:val="ru-RU"/>
        </w:rPr>
        <w:t>предлагает</w:t>
      </w:r>
      <w:r>
        <w:rPr>
          <w:lang w:val="ru-RU"/>
        </w:rPr>
        <w:t xml:space="preserve"> вносить финансовые взносы, призывая Стороны, являющиеся развитыми странами, и далее играть ведущую роль в предоставлении финансовых ресурсов для обеспечения того, чтобы Фонд начал функционировать;</w:t>
      </w:r>
    </w:p>
    <w:p w14:paraId="356AF29E" w14:textId="77777777" w:rsidR="00BF262E" w:rsidRPr="00656AC6" w:rsidRDefault="00BF262E" w:rsidP="00BF262E">
      <w:pPr>
        <w:pStyle w:val="RegSingleTxtG"/>
        <w:ind w:left="1134"/>
        <w:rPr>
          <w:highlight w:val="yellow"/>
          <w:lang w:val="ru-RU"/>
        </w:rPr>
      </w:pPr>
      <w:bookmarkStart w:id="70" w:name="_Ref158306484"/>
      <w:r w:rsidRPr="00CE02FE">
        <w:rPr>
          <w:lang w:val="ru-RU"/>
        </w:rPr>
        <w:t>14.</w:t>
      </w:r>
      <w:r w:rsidRPr="00CE02FE">
        <w:rPr>
          <w:lang w:val="ru-RU"/>
        </w:rPr>
        <w:tab/>
      </w:r>
      <w:r w:rsidRPr="00CE02FE">
        <w:rPr>
          <w:i/>
          <w:iCs/>
          <w:lang w:val="ru-RU"/>
        </w:rPr>
        <w:t>приветствует</w:t>
      </w:r>
      <w:r w:rsidRPr="00CE02FE">
        <w:rPr>
          <w:lang w:val="ru-RU"/>
        </w:rPr>
        <w:t xml:space="preserve"> предложения Австралии, Германии, Дании, Ирландии, Исландии, Испании, Италии, Канады, Нидерландов (Королевства), Норвегии, Объединенных Арабских Эмиратов, Португалии, Словении, Соединенного Королевства Великобритании и Северной Ирландии, Соединенных Штатов Америки, Финляндии, Франции, Швейцарии, Эстонии и Японии, а также Европейской комиссии на сумму, эквивалентную 792 млн долл. США, для механизмов финансирования, включая взнос в Фонд в размере 661 млн долл. США;</w:t>
      </w:r>
    </w:p>
    <w:bookmarkEnd w:id="70"/>
    <w:p w14:paraId="62EA5DAE" w14:textId="77777777" w:rsidR="00BF262E" w:rsidRPr="00534A55" w:rsidRDefault="00BF262E" w:rsidP="00BF262E">
      <w:pPr>
        <w:pStyle w:val="RegSingleTxtG"/>
        <w:ind w:left="1134"/>
        <w:rPr>
          <w:iCs/>
          <w:lang w:val="ru-RU"/>
        </w:rPr>
      </w:pPr>
      <w:r w:rsidRPr="00534A55">
        <w:rPr>
          <w:lang w:val="ru-RU"/>
        </w:rPr>
        <w:t>15.</w:t>
      </w:r>
      <w:r w:rsidRPr="00534A55">
        <w:rPr>
          <w:lang w:val="ru-RU"/>
        </w:rPr>
        <w:tab/>
      </w:r>
      <w:r>
        <w:rPr>
          <w:i/>
          <w:iCs/>
          <w:lang w:val="ru-RU"/>
        </w:rPr>
        <w:t>постановляет</w:t>
      </w:r>
      <w:r>
        <w:rPr>
          <w:lang w:val="ru-RU"/>
        </w:rPr>
        <w:t>, что Совет Фонда будет наделен правосубъектностью и правоспособностью, необходимыми для выполнения его роли и функций, в частности правоспособностью для согласования, заключения и введения в действие соглашения о его размещении с Всемирным банком в качестве временного доверительного управляющего и принимающей стороны секретариата Фонда;</w:t>
      </w:r>
    </w:p>
    <w:p w14:paraId="5418C496" w14:textId="77777777" w:rsidR="00BF262E" w:rsidRPr="00534A55" w:rsidRDefault="00BF262E" w:rsidP="00BF262E">
      <w:pPr>
        <w:pStyle w:val="RegSingleTxtG"/>
        <w:ind w:left="1134"/>
        <w:rPr>
          <w:iCs/>
          <w:lang w:val="ru-RU"/>
        </w:rPr>
      </w:pPr>
      <w:r w:rsidRPr="00534A55">
        <w:rPr>
          <w:lang w:val="ru-RU"/>
        </w:rPr>
        <w:t>16.</w:t>
      </w:r>
      <w:r w:rsidRPr="00534A55">
        <w:rPr>
          <w:lang w:val="ru-RU"/>
        </w:rPr>
        <w:tab/>
      </w:r>
      <w:r>
        <w:rPr>
          <w:i/>
          <w:iCs/>
          <w:lang w:val="ru-RU"/>
        </w:rPr>
        <w:t>просит</w:t>
      </w:r>
      <w:r>
        <w:rPr>
          <w:lang w:val="ru-RU"/>
        </w:rPr>
        <w:t xml:space="preserve"> Совет Фонда выбрать на основе открытой, прозрачной и конкурентной процедуры страну базирования Совета, где Совет будет наделен правосубъектностью и правоспособностью, необходимыми для выполнения его роли и функций;</w:t>
      </w:r>
    </w:p>
    <w:p w14:paraId="553A894E" w14:textId="77777777" w:rsidR="00BF262E" w:rsidRPr="00534A55" w:rsidRDefault="00BF262E" w:rsidP="00BF262E">
      <w:pPr>
        <w:pStyle w:val="RegSingleTxtG"/>
        <w:ind w:left="1134"/>
        <w:rPr>
          <w:lang w:val="ru-RU"/>
        </w:rPr>
      </w:pPr>
      <w:bookmarkStart w:id="71" w:name="_Ref158306010"/>
      <w:r w:rsidRPr="00534A55">
        <w:rPr>
          <w:lang w:val="ru-RU"/>
        </w:rPr>
        <w:t>17.</w:t>
      </w:r>
      <w:r w:rsidRPr="00534A55">
        <w:rPr>
          <w:lang w:val="ru-RU"/>
        </w:rPr>
        <w:tab/>
      </w:r>
      <w:r>
        <w:rPr>
          <w:i/>
          <w:iCs/>
          <w:lang w:val="ru-RU"/>
        </w:rPr>
        <w:t>предлагает</w:t>
      </w:r>
      <w:r>
        <w:rPr>
          <w:lang w:val="ru-RU"/>
        </w:rPr>
        <w:t xml:space="preserve"> Всемирному банку, с учетом нижеизложенных пунктов 20–24, обеспечить начало функционирования Фонда в качестве доверительного посреднического фонда при Всемирном банке с его продолжением в течение промежуточного четырехлетнего периода начиная с тех сессий Конференции Сторон и Конференции Сторон, действующей в качестве совещания Сторон Парижского соглашения, на которых Совет Фонда подтвердит возможность выполнения условий, упомянутых в пункте 20 ниже, при том понимании, что Фонд будет обслуживаться новым, специализированным и независимым секретариатом, базирующимся во Всемирном банке;</w:t>
      </w:r>
      <w:bookmarkEnd w:id="71"/>
    </w:p>
    <w:p w14:paraId="41B254DF" w14:textId="77777777" w:rsidR="00BF262E" w:rsidRPr="00534A55" w:rsidRDefault="00BF262E" w:rsidP="00BF262E">
      <w:pPr>
        <w:pStyle w:val="RegSingleTxtG"/>
        <w:ind w:left="1134"/>
        <w:rPr>
          <w:iCs/>
          <w:lang w:val="ru-RU"/>
        </w:rPr>
      </w:pPr>
      <w:r w:rsidRPr="00534A55">
        <w:rPr>
          <w:lang w:val="ru-RU"/>
        </w:rPr>
        <w:t>18.</w:t>
      </w:r>
      <w:r w:rsidRPr="00534A55">
        <w:rPr>
          <w:lang w:val="ru-RU"/>
        </w:rPr>
        <w:tab/>
      </w:r>
      <w:r>
        <w:rPr>
          <w:i/>
          <w:iCs/>
          <w:lang w:val="ru-RU"/>
        </w:rPr>
        <w:t>подтверждает</w:t>
      </w:r>
      <w:r>
        <w:rPr>
          <w:lang w:val="ru-RU"/>
        </w:rPr>
        <w:t xml:space="preserve"> свои ожидания того, что в качестве доверительного посреднического фонда Фонд будет использовать в своей деятельности юридическое лицо и правоспособность Всемирного банка, а привилегии и иммунитеты, предоставляемые Всемирному банку, будут распространяться на должностных лиц, имущество, активы, архивы, доходы, операции и сделки Фонда;</w:t>
      </w:r>
    </w:p>
    <w:p w14:paraId="716EB930" w14:textId="77777777" w:rsidR="00BF262E" w:rsidRPr="00534A55" w:rsidRDefault="00BF262E" w:rsidP="00BF262E">
      <w:pPr>
        <w:pStyle w:val="RegSingleTxtG"/>
        <w:ind w:left="1134"/>
        <w:rPr>
          <w:lang w:val="ru-RU"/>
        </w:rPr>
      </w:pPr>
      <w:bookmarkStart w:id="72" w:name="_Ref158306363"/>
      <w:r w:rsidRPr="00534A55">
        <w:rPr>
          <w:lang w:val="ru-RU"/>
        </w:rPr>
        <w:t>19.</w:t>
      </w:r>
      <w:r w:rsidRPr="00534A55">
        <w:rPr>
          <w:lang w:val="ru-RU"/>
        </w:rPr>
        <w:tab/>
      </w:r>
      <w:r>
        <w:rPr>
          <w:i/>
          <w:iCs/>
          <w:lang w:val="ru-RU"/>
        </w:rPr>
        <w:t xml:space="preserve">предлагает </w:t>
      </w:r>
      <w:r>
        <w:rPr>
          <w:lang w:val="ru-RU"/>
        </w:rPr>
        <w:t>Всемирному банку предпринять шаги, необходимые для обеспечения скорейшего начала функционирования Фонда в качестве доверительного посреднического фонда, и представить Совету Фонда не позднее чем через восемь месяцев после завершения двадцать восьмой сессии Конференции Сторон соответствующую документацию по доверительному посредническому фонду, утвержденную Советом директоров Всемирного банка, включая соглашение о размещении между Советом Фонда и Всемирным банком, подготовленное на основе консультаций с Советом Фонда и его руководящих указаний, конкретизированных ниже в пункте 25;</w:t>
      </w:r>
      <w:bookmarkEnd w:id="72"/>
    </w:p>
    <w:p w14:paraId="3FC35FE6" w14:textId="77777777" w:rsidR="00BF262E" w:rsidRPr="00534A55" w:rsidRDefault="00BF262E" w:rsidP="00BF262E">
      <w:pPr>
        <w:pStyle w:val="RegSingleTxtG"/>
        <w:ind w:left="1134"/>
        <w:rPr>
          <w:lang w:val="ru-RU"/>
        </w:rPr>
      </w:pPr>
      <w:bookmarkStart w:id="73" w:name="_Ref158305720"/>
      <w:r w:rsidRPr="00534A55">
        <w:rPr>
          <w:lang w:val="ru-RU"/>
        </w:rPr>
        <w:t>20.</w:t>
      </w:r>
      <w:r w:rsidRPr="00534A55">
        <w:rPr>
          <w:lang w:val="ru-RU"/>
        </w:rPr>
        <w:tab/>
      </w:r>
      <w:r w:rsidRPr="00BA0A96">
        <w:rPr>
          <w:i/>
          <w:iCs/>
          <w:lang w:val="ru-RU"/>
        </w:rPr>
        <w:t>постановляет</w:t>
      </w:r>
      <w:r>
        <w:rPr>
          <w:lang w:val="ru-RU"/>
        </w:rPr>
        <w:t>, что, как подробнее описано ниже в пунктах 21–24, дальнейшее функционирование Фонда в течение этого промежуточного периода при его базировании в качестве доверительного посреднического фонда во Всемирном банке зависит от того, будет ли при этом:</w:t>
      </w:r>
      <w:bookmarkEnd w:id="73"/>
    </w:p>
    <w:p w14:paraId="4542BEF7" w14:textId="77777777" w:rsidR="00BF262E" w:rsidRPr="00534A55" w:rsidRDefault="00BF262E" w:rsidP="00BF262E">
      <w:pPr>
        <w:pStyle w:val="RegSingleTxtG"/>
        <w:ind w:left="1134" w:firstLine="567"/>
        <w:rPr>
          <w:lang w:val="ru-RU"/>
        </w:rPr>
      </w:pPr>
      <w:r w:rsidRPr="00534A55">
        <w:rPr>
          <w:szCs w:val="28"/>
          <w:lang w:val="ru-RU"/>
        </w:rPr>
        <w:t>a)</w:t>
      </w:r>
      <w:r w:rsidRPr="00534A55">
        <w:rPr>
          <w:szCs w:val="28"/>
          <w:lang w:val="ru-RU"/>
        </w:rPr>
        <w:tab/>
      </w:r>
      <w:r>
        <w:rPr>
          <w:lang w:val="ru-RU"/>
        </w:rPr>
        <w:t>полностью соблюдаться Руководящий документ Фонда;</w:t>
      </w:r>
    </w:p>
    <w:p w14:paraId="2CA4DD5A" w14:textId="77777777" w:rsidR="00BF262E" w:rsidRPr="00534A55" w:rsidRDefault="00BF262E" w:rsidP="00BF262E">
      <w:pPr>
        <w:pStyle w:val="RegSingleTxtG"/>
        <w:ind w:left="1134" w:firstLine="567"/>
        <w:rPr>
          <w:lang w:val="ru-RU"/>
        </w:rPr>
      </w:pPr>
      <w:r w:rsidRPr="00534A55">
        <w:rPr>
          <w:szCs w:val="28"/>
          <w:lang w:val="ru-RU"/>
        </w:rPr>
        <w:t>b)</w:t>
      </w:r>
      <w:r w:rsidRPr="00534A55">
        <w:rPr>
          <w:szCs w:val="28"/>
          <w:lang w:val="ru-RU"/>
        </w:rPr>
        <w:tab/>
      </w:r>
      <w:r>
        <w:rPr>
          <w:lang w:val="ru-RU"/>
        </w:rPr>
        <w:t>обеспечиваться полная самостоятельность Совета Фонда при выборе Исполнительного директора Фонда на должность такого уровня, который определит сам Совет, при соблюдении соответствующей кадровой политики Всемирного банка;</w:t>
      </w:r>
    </w:p>
    <w:p w14:paraId="4BCC9472" w14:textId="77777777" w:rsidR="00BF262E" w:rsidRPr="00534A55" w:rsidRDefault="00BF262E" w:rsidP="00BF262E">
      <w:pPr>
        <w:pStyle w:val="RegSingleTxtG"/>
        <w:ind w:left="1134" w:firstLine="567"/>
        <w:rPr>
          <w:lang w:val="ru-RU"/>
        </w:rPr>
      </w:pPr>
      <w:r w:rsidRPr="00534A55">
        <w:rPr>
          <w:szCs w:val="28"/>
          <w:lang w:val="ru-RU"/>
        </w:rPr>
        <w:t>c)</w:t>
      </w:r>
      <w:r w:rsidRPr="00534A55">
        <w:rPr>
          <w:szCs w:val="28"/>
          <w:lang w:val="ru-RU"/>
        </w:rPr>
        <w:tab/>
      </w:r>
      <w:r>
        <w:rPr>
          <w:lang w:val="ru-RU"/>
        </w:rPr>
        <w:t xml:space="preserve">у самого Фонда иметься возможность устанавливать и применять собственные критерии приемлемости, в том числе на основе руководящих указаний </w:t>
      </w:r>
      <w:r>
        <w:rPr>
          <w:lang w:val="ru-RU"/>
        </w:rPr>
        <w:lastRenderedPageBreak/>
        <w:t>Конференции Сторон и Конференции Сторон, действующей в качестве совещания Сторон Парижского соглашения;</w:t>
      </w:r>
    </w:p>
    <w:p w14:paraId="0267AF96" w14:textId="77777777" w:rsidR="00BF262E" w:rsidRPr="00534A55" w:rsidRDefault="00BF262E" w:rsidP="00BF262E">
      <w:pPr>
        <w:pStyle w:val="RegSingleTxtG"/>
        <w:ind w:left="1134" w:firstLine="567"/>
        <w:rPr>
          <w:lang w:val="ru-RU"/>
        </w:rPr>
      </w:pPr>
      <w:r w:rsidRPr="00534A55">
        <w:rPr>
          <w:szCs w:val="28"/>
          <w:lang w:val="ru-RU"/>
        </w:rPr>
        <w:t>d)</w:t>
      </w:r>
      <w:r w:rsidRPr="00534A55">
        <w:rPr>
          <w:szCs w:val="28"/>
          <w:lang w:val="ru-RU"/>
        </w:rPr>
        <w:tab/>
      </w:r>
      <w:r>
        <w:rPr>
          <w:lang w:val="ru-RU"/>
        </w:rPr>
        <w:t>обеспечиваться, когда необходимо, преимущественная сила Руководящего документа Фонда перед политикой Всемирного банка в случаях их различия;</w:t>
      </w:r>
    </w:p>
    <w:p w14:paraId="5EC7BC9F" w14:textId="77777777" w:rsidR="00BF262E" w:rsidRPr="00656AC6" w:rsidRDefault="00BF262E" w:rsidP="00BF262E">
      <w:pPr>
        <w:pStyle w:val="RegSingleTxtG"/>
        <w:ind w:left="1134" w:firstLine="567"/>
        <w:rPr>
          <w:lang w:val="ru-RU"/>
        </w:rPr>
      </w:pPr>
      <w:r w:rsidRPr="00EA58B8">
        <w:rPr>
          <w:szCs w:val="28"/>
        </w:rPr>
        <w:t>e</w:t>
      </w:r>
      <w:r w:rsidRPr="00656AC6">
        <w:rPr>
          <w:szCs w:val="28"/>
          <w:lang w:val="ru-RU"/>
        </w:rPr>
        <w:t>)</w:t>
      </w:r>
      <w:r w:rsidRPr="00656AC6">
        <w:rPr>
          <w:szCs w:val="28"/>
          <w:lang w:val="ru-RU"/>
        </w:rPr>
        <w:tab/>
      </w:r>
      <w:r>
        <w:rPr>
          <w:lang w:val="ru-RU"/>
        </w:rPr>
        <w:t>разрешен прямой доступ всех развивающихся стран к ресурсам Фонда, в том числе через субнациональные, национальные и региональные структуры и по линии финансирования местных сообществ с помощью малых грантов, в соответствии с политикой и процедурами, подлежащими установлению Советом Фонда, и применимыми гарантиями и фидуциарными стандартами;</w:t>
      </w:r>
    </w:p>
    <w:p w14:paraId="2F9C0345" w14:textId="77777777" w:rsidR="00BF262E" w:rsidRPr="00656AC6" w:rsidRDefault="00BF262E" w:rsidP="00BF262E">
      <w:pPr>
        <w:pStyle w:val="RegSingleTxtG"/>
        <w:ind w:left="1134" w:firstLine="567"/>
        <w:rPr>
          <w:lang w:val="ru-RU"/>
        </w:rPr>
      </w:pPr>
      <w:r w:rsidRPr="00EA58B8">
        <w:rPr>
          <w:szCs w:val="28"/>
        </w:rPr>
        <w:t>f</w:t>
      </w:r>
      <w:r w:rsidRPr="00656AC6">
        <w:rPr>
          <w:szCs w:val="28"/>
          <w:lang w:val="ru-RU"/>
        </w:rPr>
        <w:t>)</w:t>
      </w:r>
      <w:r w:rsidRPr="00656AC6">
        <w:rPr>
          <w:szCs w:val="28"/>
          <w:lang w:val="ru-RU"/>
        </w:rPr>
        <w:tab/>
      </w:r>
      <w:r>
        <w:rPr>
          <w:lang w:val="ru-RU"/>
        </w:rPr>
        <w:t>существовать возможность использования других осуществляющих организаций, помимо многосторонних банков развития, Международного валютного фонда и учреждений Организации Объединенных Наций, в соответствии с политикой и процедурами, подлежащими установлению Советом Фонда, и применимыми гарантиями и фидуциарными стандартами;</w:t>
      </w:r>
    </w:p>
    <w:p w14:paraId="0F3640F1" w14:textId="77777777" w:rsidR="00BF262E" w:rsidRPr="00534A55" w:rsidRDefault="00BF262E" w:rsidP="00BF262E">
      <w:pPr>
        <w:pStyle w:val="RegSingleTxtG"/>
        <w:ind w:left="1134" w:firstLine="567"/>
        <w:rPr>
          <w:lang w:val="ru-RU"/>
        </w:rPr>
      </w:pPr>
      <w:r w:rsidRPr="00534A55">
        <w:rPr>
          <w:szCs w:val="28"/>
          <w:lang w:val="ru-RU"/>
        </w:rPr>
        <w:t>g)</w:t>
      </w:r>
      <w:r w:rsidRPr="00534A55">
        <w:rPr>
          <w:szCs w:val="28"/>
          <w:lang w:val="ru-RU"/>
        </w:rPr>
        <w:tab/>
      </w:r>
      <w:r>
        <w:rPr>
          <w:lang w:val="ru-RU"/>
        </w:rPr>
        <w:t>обеспечена возможность доступа к Фонду Сторонам Конвенции и Парижского соглашения, не являющимся странами — членами Всемирного банка, без необходимости принятия Советом директоров Всемирного банка решений или исключений по индивидуальным запросам на финансирование;</w:t>
      </w:r>
    </w:p>
    <w:p w14:paraId="2F660CFB" w14:textId="77777777" w:rsidR="00BF262E" w:rsidRPr="00534A55" w:rsidRDefault="00BF262E" w:rsidP="00BF262E">
      <w:pPr>
        <w:pStyle w:val="RegSingleTxtG"/>
        <w:ind w:left="1134" w:firstLine="567"/>
        <w:rPr>
          <w:lang w:val="ru-RU"/>
        </w:rPr>
      </w:pPr>
      <w:r w:rsidRPr="00534A55">
        <w:rPr>
          <w:szCs w:val="28"/>
          <w:lang w:val="ru-RU"/>
        </w:rPr>
        <w:t>h)</w:t>
      </w:r>
      <w:r w:rsidRPr="00534A55">
        <w:rPr>
          <w:szCs w:val="28"/>
          <w:lang w:val="ru-RU"/>
        </w:rPr>
        <w:tab/>
      </w:r>
      <w:r>
        <w:rPr>
          <w:lang w:val="ru-RU"/>
        </w:rPr>
        <w:t>дано разрешение Всемирному банку в его роли доверительного управляющего инвестировать поступающие в Фонд взносы на рынках капитала в целях сохранения капитала и общего инвестиционного дохода, руководствуясь при этом соображениями должной осмотрительности;</w:t>
      </w:r>
    </w:p>
    <w:p w14:paraId="790CD232" w14:textId="77777777" w:rsidR="00BF262E" w:rsidRPr="00534A55" w:rsidRDefault="00BF262E" w:rsidP="00BF262E">
      <w:pPr>
        <w:pStyle w:val="RegSingleTxtG"/>
        <w:ind w:left="1134" w:firstLine="567"/>
        <w:rPr>
          <w:lang w:val="ru-RU"/>
        </w:rPr>
      </w:pPr>
      <w:r w:rsidRPr="00534A55">
        <w:rPr>
          <w:szCs w:val="28"/>
          <w:lang w:val="ru-RU"/>
        </w:rPr>
        <w:t>i)</w:t>
      </w:r>
      <w:r w:rsidRPr="00534A55">
        <w:rPr>
          <w:szCs w:val="28"/>
          <w:lang w:val="ru-RU"/>
        </w:rPr>
        <w:tab/>
      </w:r>
      <w:r>
        <w:rPr>
          <w:lang w:val="ru-RU"/>
        </w:rPr>
        <w:t>у Фонда иметься возможность принимать взносы из широкого круга источников, руководствуясь при этом соображениями должной осмотрительности;</w:t>
      </w:r>
    </w:p>
    <w:p w14:paraId="7BE8C045" w14:textId="77777777" w:rsidR="00BF262E" w:rsidRPr="00534A55" w:rsidRDefault="00BF262E" w:rsidP="00BF262E">
      <w:pPr>
        <w:pStyle w:val="RegSingleTxtG"/>
        <w:ind w:left="1134" w:firstLine="567"/>
        <w:rPr>
          <w:lang w:val="ru-RU"/>
        </w:rPr>
      </w:pPr>
      <w:r w:rsidRPr="00534A55">
        <w:rPr>
          <w:szCs w:val="28"/>
          <w:lang w:val="ru-RU"/>
        </w:rPr>
        <w:t>j)</w:t>
      </w:r>
      <w:r w:rsidRPr="00534A55">
        <w:rPr>
          <w:szCs w:val="28"/>
          <w:lang w:val="ru-RU"/>
        </w:rPr>
        <w:tab/>
      </w:r>
      <w:r>
        <w:rPr>
          <w:lang w:val="ru-RU"/>
        </w:rPr>
        <w:t>подтверждено, что необходимые привилегии и иммунитеты будут распространяться на активы Фонда и его секретариат;</w:t>
      </w:r>
    </w:p>
    <w:p w14:paraId="2B251DDD" w14:textId="77777777" w:rsidR="00BF262E" w:rsidRPr="00534A55" w:rsidRDefault="00BF262E" w:rsidP="00BF262E">
      <w:pPr>
        <w:pStyle w:val="RegSingleTxtG"/>
        <w:ind w:left="1134" w:firstLine="567"/>
        <w:rPr>
          <w:lang w:val="ru-RU"/>
        </w:rPr>
      </w:pPr>
      <w:r w:rsidRPr="00534A55">
        <w:rPr>
          <w:szCs w:val="28"/>
          <w:lang w:val="ru-RU"/>
        </w:rPr>
        <w:t>k)</w:t>
      </w:r>
      <w:r w:rsidRPr="00534A55">
        <w:rPr>
          <w:szCs w:val="28"/>
          <w:lang w:val="ru-RU"/>
        </w:rPr>
        <w:tab/>
      </w:r>
      <w:r>
        <w:rPr>
          <w:lang w:val="ru-RU"/>
        </w:rPr>
        <w:t>обеспечено применение разумной и адекватной методологии возмещения затрат;</w:t>
      </w:r>
    </w:p>
    <w:p w14:paraId="49F7786F" w14:textId="77777777" w:rsidR="00BF262E" w:rsidRPr="00534A55" w:rsidRDefault="00BF262E" w:rsidP="00BF262E">
      <w:pPr>
        <w:pStyle w:val="RegSingleTxtG"/>
        <w:ind w:left="1134"/>
        <w:rPr>
          <w:lang w:val="ru-RU"/>
        </w:rPr>
      </w:pPr>
      <w:bookmarkStart w:id="74" w:name="_Ref158305944"/>
      <w:r w:rsidRPr="00534A55">
        <w:rPr>
          <w:lang w:val="ru-RU"/>
        </w:rPr>
        <w:t>21.</w:t>
      </w:r>
      <w:r w:rsidRPr="00534A55">
        <w:rPr>
          <w:lang w:val="ru-RU"/>
        </w:rPr>
        <w:tab/>
      </w:r>
      <w:r>
        <w:rPr>
          <w:i/>
          <w:iCs/>
          <w:lang w:val="ru-RU"/>
        </w:rPr>
        <w:t>также постановляет</w:t>
      </w:r>
      <w:r>
        <w:rPr>
          <w:lang w:val="ru-RU"/>
        </w:rPr>
        <w:t>, несмотря на предложение, упомянутое в пункте 17 выше, что если Всемирный банк не подтвердит свою готовность и способность выполнить условия, изложенные выше в пункте 20, в течение шести месяцев после завершения двадцать восьмой сессии Конференции Сторон, то Совет начнет процесс отбора страны для приема Фонда, а Конференция Сторон на своей двадцать девятой сессии и Конференция Сторон, действующая в качестве совещания Сторон Парижского соглашения, на своей шестой сессии утвердят необходимые поправки к Руководящему документу Фонда;</w:t>
      </w:r>
      <w:bookmarkEnd w:id="74"/>
    </w:p>
    <w:p w14:paraId="35D4094D" w14:textId="77777777" w:rsidR="00BF262E" w:rsidRPr="00534A55" w:rsidRDefault="00BF262E" w:rsidP="00BF262E">
      <w:pPr>
        <w:pStyle w:val="RegSingleTxtG"/>
        <w:ind w:left="1134"/>
        <w:rPr>
          <w:lang w:val="ru-RU"/>
        </w:rPr>
      </w:pPr>
      <w:r w:rsidRPr="00534A55">
        <w:rPr>
          <w:lang w:val="ru-RU"/>
        </w:rPr>
        <w:t>22.</w:t>
      </w:r>
      <w:r w:rsidRPr="00534A55">
        <w:rPr>
          <w:lang w:val="ru-RU"/>
        </w:rPr>
        <w:tab/>
      </w:r>
      <w:r>
        <w:rPr>
          <w:i/>
          <w:iCs/>
          <w:lang w:val="ru-RU"/>
        </w:rPr>
        <w:t>далее постановляет</w:t>
      </w:r>
      <w:r>
        <w:rPr>
          <w:lang w:val="ru-RU"/>
        </w:rPr>
        <w:t>, что в случае определения Советом Фонда невозможности выполнения в течение вышеуказанного временного периода условий, изложенных в вышеприведенном пункте 20, с помощью утвержденной Советом директоров Всемирного банка соответствующей документации по доверительному посредническому фонду, о которой говорилось выше в пункте 19, то Конференция Сторон и Конференция Сторон, действующая в качестве совещания Сторон Парижского соглашения, предпримут по рекомендации Совета Фонда необходимые шаги для того, чтобы Фонд начал функционировать в качестве отдельного независимого учреждения, а именно, среди прочего, утвердят необходимые поправки к Руководящему документу Фонда и предоставят Совету рекомендации в отношении процесса отбора страны базирования Фонда, либо Конференция Сторон и Конференция Сторон, действующая в качестве совещания Сторон Парижского соглашения, могут выбрать любой другой порядок действий, который они сочтут целесообразным;</w:t>
      </w:r>
    </w:p>
    <w:p w14:paraId="227593AF" w14:textId="77777777" w:rsidR="00BF262E" w:rsidRPr="00534A55" w:rsidRDefault="00BF262E" w:rsidP="00BF262E">
      <w:pPr>
        <w:pStyle w:val="RegSingleTxtG"/>
        <w:ind w:left="1134"/>
        <w:rPr>
          <w:lang w:val="ru-RU"/>
        </w:rPr>
      </w:pPr>
      <w:r w:rsidRPr="00534A55">
        <w:rPr>
          <w:lang w:val="ru-RU"/>
        </w:rPr>
        <w:t>23.</w:t>
      </w:r>
      <w:r w:rsidRPr="00534A55">
        <w:rPr>
          <w:lang w:val="ru-RU"/>
        </w:rPr>
        <w:tab/>
      </w:r>
      <w:r>
        <w:rPr>
          <w:i/>
          <w:iCs/>
          <w:lang w:val="ru-RU"/>
        </w:rPr>
        <w:t>постановляет</w:t>
      </w:r>
      <w:r>
        <w:rPr>
          <w:lang w:val="ru-RU"/>
        </w:rPr>
        <w:t xml:space="preserve">, что если условия, изложенные в пункте 20 выше, не будут выполнены и этот факт будет установлен Советом Фонда после независимой оценки результатов деятельности Всемирного банка в качестве принимающей стороны </w:t>
      </w:r>
      <w:r>
        <w:rPr>
          <w:lang w:val="ru-RU"/>
        </w:rPr>
        <w:lastRenderedPageBreak/>
        <w:t>секретариата Фонда, то Конференция Сторон и Конференция Сторон, действующая в качестве совещания Сторон Парижского соглашения, предпримут в конце промежуточного периода, упомянутого выше в пункте 17, шаги к созданию Фонда в качестве отдельного независимого учреждения, в том числе шаги к принятию необходимых поправок к Руководящему документу Фонда и предоставлению Совету руководящих указаний в отношении процесса отбора страны базирования Фонда, или выберут любой другой порядок действий, который они сочтут целесообразным;</w:t>
      </w:r>
    </w:p>
    <w:p w14:paraId="13AF69B5" w14:textId="113112E8" w:rsidR="00BF262E" w:rsidRPr="00534A55" w:rsidRDefault="00BF262E" w:rsidP="00BF262E">
      <w:pPr>
        <w:pStyle w:val="RegSingleTxtG"/>
        <w:ind w:left="1134"/>
        <w:rPr>
          <w:lang w:val="ru-RU"/>
        </w:rPr>
      </w:pPr>
      <w:bookmarkStart w:id="75" w:name="_Ref158305722"/>
      <w:r w:rsidRPr="00534A55">
        <w:rPr>
          <w:lang w:val="ru-RU"/>
        </w:rPr>
        <w:t>24.</w:t>
      </w:r>
      <w:r w:rsidRPr="00534A55">
        <w:rPr>
          <w:lang w:val="ru-RU"/>
        </w:rPr>
        <w:tab/>
      </w:r>
      <w:r>
        <w:rPr>
          <w:i/>
          <w:iCs/>
          <w:lang w:val="ru-RU"/>
        </w:rPr>
        <w:t>также постановляет</w:t>
      </w:r>
      <w:r>
        <w:rPr>
          <w:lang w:val="ru-RU"/>
        </w:rPr>
        <w:t>, что если условия, изложенные в пункте 20 выше, будут выполнены и этот факт будет установлен Советом Фонда после независимой оценки результатов деятельности Всемирного банка в качестве принимающей стороны секретариата Фонда, то Конференция Сторон и Конференция Сторон, действующая в качестве совещания Сторон Парижского соглашения, в конце промежуточного периода, упомянутого выше в пункте 17, предпримут шаги к тому, чтобы предложить Всемирному банку и далее обеспечивать функционирование Фонда в качестве доверительного посреднического фонда на определенных условиях или без</w:t>
      </w:r>
      <w:r w:rsidR="00FB5D62">
        <w:rPr>
          <w:lang w:val="ru-RU"/>
        </w:rPr>
        <w:br/>
      </w:r>
      <w:r>
        <w:rPr>
          <w:lang w:val="ru-RU"/>
        </w:rPr>
        <w:t>каких-либо условий, в зависимости от обстоятельств;</w:t>
      </w:r>
      <w:bookmarkEnd w:id="75"/>
    </w:p>
    <w:p w14:paraId="4B770305" w14:textId="77777777" w:rsidR="00BF262E" w:rsidRPr="00534A55" w:rsidRDefault="00BF262E" w:rsidP="00BF262E">
      <w:pPr>
        <w:pStyle w:val="RegSingleTxtG"/>
        <w:ind w:left="1134"/>
        <w:rPr>
          <w:lang w:val="ru-RU"/>
        </w:rPr>
      </w:pPr>
      <w:bookmarkStart w:id="76" w:name="_Ref158305886"/>
      <w:r w:rsidRPr="00534A55">
        <w:rPr>
          <w:lang w:val="ru-RU"/>
        </w:rPr>
        <w:t>25.</w:t>
      </w:r>
      <w:r w:rsidRPr="00534A55">
        <w:rPr>
          <w:lang w:val="ru-RU"/>
        </w:rPr>
        <w:tab/>
      </w:r>
      <w:r>
        <w:rPr>
          <w:i/>
          <w:iCs/>
          <w:lang w:val="ru-RU"/>
        </w:rPr>
        <w:t>далее постановляет</w:t>
      </w:r>
      <w:r>
        <w:rPr>
          <w:lang w:val="ru-RU"/>
        </w:rPr>
        <w:t>, что до создания доверительного посреднического фонда руководящие указания Всемирному банку в период выполнения им необходимых шагов по созданию Фонда в качестве доверительного посреднического фонда будет давать Совет Фонда;</w:t>
      </w:r>
      <w:bookmarkEnd w:id="76"/>
    </w:p>
    <w:p w14:paraId="2FBBAE7C" w14:textId="77777777" w:rsidR="00BF262E" w:rsidRPr="00534A55" w:rsidRDefault="00BF262E" w:rsidP="00BF262E">
      <w:pPr>
        <w:pStyle w:val="RegSingleTxtG"/>
        <w:ind w:left="1134"/>
        <w:rPr>
          <w:bCs/>
          <w:lang w:val="ru-RU"/>
        </w:rPr>
      </w:pPr>
      <w:r w:rsidRPr="00534A55">
        <w:rPr>
          <w:bCs/>
          <w:lang w:val="ru-RU"/>
        </w:rPr>
        <w:t>26.</w:t>
      </w:r>
      <w:r w:rsidRPr="00534A55">
        <w:rPr>
          <w:bCs/>
          <w:lang w:val="ru-RU"/>
        </w:rPr>
        <w:tab/>
      </w:r>
      <w:r>
        <w:rPr>
          <w:i/>
          <w:iCs/>
          <w:lang w:val="ru-RU"/>
        </w:rPr>
        <w:t>постановляет</w:t>
      </w:r>
      <w:r>
        <w:rPr>
          <w:lang w:val="ru-RU"/>
        </w:rPr>
        <w:t xml:space="preserve"> создать временный секретариат Фонда для оказания поддержки, в том числе административной, Совету Фонда в течение переходного периода до создания независимого секретариата, упомянутого в пункте 3 выше, а также </w:t>
      </w:r>
      <w:r>
        <w:rPr>
          <w:i/>
          <w:iCs/>
          <w:lang w:val="ru-RU"/>
        </w:rPr>
        <w:t>просит</w:t>
      </w:r>
      <w:r>
        <w:rPr>
          <w:lang w:val="ru-RU"/>
        </w:rPr>
        <w:t xml:space="preserve"> секретариаты РКИКООН и Зеленого климатического фонда и </w:t>
      </w:r>
      <w:r>
        <w:rPr>
          <w:i/>
          <w:iCs/>
          <w:lang w:val="ru-RU"/>
        </w:rPr>
        <w:t xml:space="preserve">предлагает </w:t>
      </w:r>
      <w:r>
        <w:rPr>
          <w:lang w:val="ru-RU"/>
        </w:rPr>
        <w:t>Программе развития Организации Объединенных Наций совместно сформировать этот секретариат;</w:t>
      </w:r>
    </w:p>
    <w:p w14:paraId="4E219274" w14:textId="77777777" w:rsidR="00BF262E" w:rsidRDefault="00BF262E" w:rsidP="00BF262E">
      <w:pPr>
        <w:pStyle w:val="RegSingleTxtG"/>
        <w:ind w:left="1134"/>
        <w:rPr>
          <w:lang w:val="ru-RU"/>
        </w:rPr>
      </w:pPr>
      <w:r w:rsidRPr="00534A55">
        <w:rPr>
          <w:lang w:val="ru-RU"/>
        </w:rPr>
        <w:t>27.</w:t>
      </w:r>
      <w:r w:rsidRPr="00534A55">
        <w:rPr>
          <w:lang w:val="ru-RU"/>
        </w:rPr>
        <w:tab/>
      </w:r>
      <w:r>
        <w:rPr>
          <w:i/>
          <w:iCs/>
          <w:lang w:val="ru-RU"/>
        </w:rPr>
        <w:t>приветствует</w:t>
      </w:r>
      <w:r>
        <w:rPr>
          <w:lang w:val="ru-RU"/>
        </w:rPr>
        <w:t xml:space="preserve"> и </w:t>
      </w:r>
      <w:r>
        <w:rPr>
          <w:i/>
          <w:iCs/>
          <w:lang w:val="ru-RU"/>
        </w:rPr>
        <w:t>подтверждает</w:t>
      </w:r>
      <w:r>
        <w:rPr>
          <w:lang w:val="ru-RU"/>
        </w:rPr>
        <w:t xml:space="preserve"> рекомендации Переходного комитета в отношении механизмов финансирования, предусмотренных в приложении II.</w:t>
      </w:r>
    </w:p>
    <w:p w14:paraId="2DD22D70" w14:textId="77777777" w:rsidR="00FB5D62" w:rsidRPr="00534A55" w:rsidRDefault="00FB5D62" w:rsidP="00BF262E">
      <w:pPr>
        <w:pStyle w:val="RegSingleTxtG"/>
        <w:ind w:left="1134"/>
        <w:rPr>
          <w:lang w:val="ru-RU"/>
        </w:rPr>
      </w:pPr>
    </w:p>
    <w:p w14:paraId="5BB6384D" w14:textId="77777777" w:rsidR="00BF262E" w:rsidRDefault="00BF262E" w:rsidP="0085248F">
      <w:pPr>
        <w:rPr>
          <w:i/>
          <w:iCs/>
        </w:rPr>
        <w:sectPr w:rsidR="00BF262E" w:rsidSect="00E905C9">
          <w:headerReference w:type="first" r:id="rId21"/>
          <w:footerReference w:type="first" r:id="rId22"/>
          <w:footnotePr>
            <w:numRestart w:val="eachSect"/>
          </w:footnotePr>
          <w:endnotePr>
            <w:numFmt w:val="decimal"/>
          </w:endnotePr>
          <w:pgSz w:w="11906" w:h="16838" w:code="9"/>
          <w:pgMar w:top="1418" w:right="1134" w:bottom="1134" w:left="1134" w:header="851" w:footer="567" w:gutter="0"/>
          <w:cols w:space="708"/>
          <w:titlePg/>
          <w:docGrid w:linePitch="360"/>
        </w:sectPr>
      </w:pPr>
    </w:p>
    <w:p w14:paraId="4C82660A" w14:textId="77777777" w:rsidR="004D2D35" w:rsidRPr="00656AC6" w:rsidRDefault="004D2D35" w:rsidP="004D2D35">
      <w:pPr>
        <w:pStyle w:val="RegHChG"/>
        <w:rPr>
          <w:lang w:val="ru-RU"/>
        </w:rPr>
      </w:pPr>
      <w:bookmarkStart w:id="77" w:name="_Toc161227284"/>
      <w:bookmarkStart w:id="78" w:name="_Toc161302559"/>
      <w:r>
        <w:rPr>
          <w:bCs/>
          <w:lang w:val="ru-RU"/>
        </w:rPr>
        <w:lastRenderedPageBreak/>
        <w:t>Приложение I</w:t>
      </w:r>
      <w:bookmarkEnd w:id="77"/>
      <w:bookmarkEnd w:id="78"/>
    </w:p>
    <w:p w14:paraId="41917DA7" w14:textId="1747333F" w:rsidR="004D2D35" w:rsidRPr="00137B1C" w:rsidRDefault="00137B1C" w:rsidP="00137B1C">
      <w:pPr>
        <w:pStyle w:val="HChG"/>
      </w:pPr>
      <w:r>
        <w:tab/>
      </w:r>
      <w:r>
        <w:tab/>
      </w:r>
      <w:r w:rsidR="004D2D35" w:rsidRPr="00137B1C">
        <w:t>Руководящий документ Фонда</w:t>
      </w:r>
    </w:p>
    <w:p w14:paraId="058E385A" w14:textId="77777777" w:rsidR="004D2D35" w:rsidRPr="00534A55" w:rsidRDefault="004D2D35" w:rsidP="004D2D35">
      <w:pPr>
        <w:pStyle w:val="RegSingleTxtG"/>
        <w:ind w:left="1134"/>
        <w:rPr>
          <w:lang w:val="ru-RU"/>
        </w:rPr>
      </w:pPr>
      <w:r w:rsidRPr="00534A55">
        <w:rPr>
          <w:lang w:val="ru-RU"/>
        </w:rPr>
        <w:t>1.</w:t>
      </w:r>
      <w:r w:rsidRPr="00534A55">
        <w:rPr>
          <w:lang w:val="ru-RU"/>
        </w:rPr>
        <w:tab/>
      </w:r>
      <w:r>
        <w:rPr>
          <w:lang w:val="ru-RU"/>
        </w:rPr>
        <w:t>Настоящим объявляется о начале функционирования Фонда в соответствии с нижеследующими положениями.</w:t>
      </w:r>
    </w:p>
    <w:p w14:paraId="3C148F84" w14:textId="5D817C6D" w:rsidR="004D2D35" w:rsidRPr="00656AC6" w:rsidRDefault="00137B1C" w:rsidP="00137B1C">
      <w:pPr>
        <w:pStyle w:val="HChG"/>
      </w:pPr>
      <w:bookmarkStart w:id="79" w:name="_Toc161227285"/>
      <w:bookmarkStart w:id="80" w:name="_Toc161302560"/>
      <w:r>
        <w:tab/>
      </w:r>
      <w:r w:rsidR="004D2D35" w:rsidRPr="00AA00EC">
        <w:t>I</w:t>
      </w:r>
      <w:r w:rsidR="004D2D35" w:rsidRPr="00656AC6">
        <w:t>.</w:t>
      </w:r>
      <w:r w:rsidR="004D2D35" w:rsidRPr="00656AC6">
        <w:tab/>
      </w:r>
      <w:r w:rsidR="004D2D35">
        <w:t>Задачи и цель</w:t>
      </w:r>
      <w:bookmarkEnd w:id="79"/>
      <w:bookmarkEnd w:id="80"/>
    </w:p>
    <w:p w14:paraId="7BD284FB" w14:textId="77777777" w:rsidR="004D2D35" w:rsidRPr="00534A55" w:rsidRDefault="004D2D35" w:rsidP="004D2D35">
      <w:pPr>
        <w:pStyle w:val="RegSingleTxtG"/>
        <w:ind w:left="1134"/>
        <w:rPr>
          <w:lang w:val="ru-RU"/>
        </w:rPr>
      </w:pPr>
      <w:r w:rsidRPr="00534A55">
        <w:rPr>
          <w:lang w:val="ru-RU"/>
        </w:rPr>
        <w:t>2.</w:t>
      </w:r>
      <w:r w:rsidRPr="00534A55">
        <w:rPr>
          <w:lang w:val="ru-RU"/>
        </w:rPr>
        <w:tab/>
      </w:r>
      <w:r>
        <w:rPr>
          <w:lang w:val="ru-RU"/>
        </w:rPr>
        <w:t>Цель Фонда — помочь развивающимся странам, которые особенно уязвимы к неблагоприятным последствиям изменения климата, в реагировании на экономические и неэкономические потери и ущерб, связанные с этими последствиями, в том числе с экстремальными погодными явлениями и медленно протекающими явлениями.</w:t>
      </w:r>
    </w:p>
    <w:p w14:paraId="56447CB4" w14:textId="77777777" w:rsidR="004D2D35" w:rsidRPr="00534A55" w:rsidRDefault="004D2D35" w:rsidP="004D2D35">
      <w:pPr>
        <w:pStyle w:val="RegSingleTxtG"/>
        <w:ind w:left="1134"/>
        <w:rPr>
          <w:lang w:val="ru-RU"/>
        </w:rPr>
      </w:pPr>
      <w:r w:rsidRPr="00534A55">
        <w:rPr>
          <w:lang w:val="ru-RU"/>
        </w:rPr>
        <w:t>3.</w:t>
      </w:r>
      <w:r w:rsidRPr="00534A55">
        <w:rPr>
          <w:lang w:val="ru-RU"/>
        </w:rPr>
        <w:tab/>
      </w:r>
      <w:r>
        <w:rPr>
          <w:lang w:val="ru-RU"/>
        </w:rPr>
        <w:t>С учетом существования срочной и безотлагательной потребности в новых, дополнительных, предсказуемых и достаточных финансовых ресурсах для оказания развивающимся странам, которые особенно уязвимы к неблагоприятным последствиям изменения климата, помощи в реагировании на экономические и неэкономические потери и ущерб, связанные с этими последствиями, в том числе с экстремальными погодными явлениями и медленно протекающими явлениями, особенно в контексте текущих и последующих действий (включая реабилитацию, восстановление и реконструкцию), цель Фонда состоит в том, чтобы стать новым каналом многостороннего финансирования для оказания этим странам помощи в реагировании на экономические и неэкономические потери и ущерб, связанные с неблагоприятными последствиями изменения климата. Фонд также будет стремиться помочь этим странам в мобилизации внешнего финансирования на активизацию их усилий по реагированию на потери и ущерб, способствуя при этом достижению международных целей в области устойчивого развития и искоренения нищеты.</w:t>
      </w:r>
    </w:p>
    <w:p w14:paraId="1C70F868" w14:textId="77777777" w:rsidR="004D2D35" w:rsidRPr="00534A55" w:rsidRDefault="004D2D35" w:rsidP="004D2D35">
      <w:pPr>
        <w:pStyle w:val="RegSingleTxtG"/>
        <w:ind w:left="1134"/>
        <w:rPr>
          <w:lang w:val="ru-RU"/>
        </w:rPr>
      </w:pPr>
      <w:r w:rsidRPr="00534A55">
        <w:rPr>
          <w:lang w:val="ru-RU"/>
        </w:rPr>
        <w:t>4.</w:t>
      </w:r>
      <w:r w:rsidRPr="00534A55">
        <w:rPr>
          <w:lang w:val="ru-RU"/>
        </w:rPr>
        <w:tab/>
      </w:r>
      <w:r>
        <w:rPr>
          <w:lang w:val="ru-RU"/>
        </w:rPr>
        <w:t>Фонд должен функционировать таким образом, чтобы способствовать согласованности и взаимодополняемости с новыми и существующими механизмами финансирования мер реагирования на потери и ущерб, связанные с неблагоприятными последствиями изменения климата, в рамках всей международной архитектуры институтов, связанных с финансовой, климатической и гуманитарной деятельностью, снижением риска бедствий и развитием. В соответствии с положениями, изложенными в главе VI ниже, Фонд будет разрабатывать новые механизмы координации и сотрудничества для содействия повышению взаимодополняемости и согласованности и будет облегчать установление связей между ним и различными источниками финансирования, в том числе, когда целесообразно, с соответствующими вертикальными фондами, в частности, в интересах поощрения доступа к имеющемуся финансированию, недопущения дублирования и уменьшения разрозненности.</w:t>
      </w:r>
    </w:p>
    <w:p w14:paraId="34F680A7" w14:textId="77777777" w:rsidR="004D2D35" w:rsidRPr="00534A55" w:rsidRDefault="004D2D35" w:rsidP="004D2D35">
      <w:pPr>
        <w:pStyle w:val="RegSingleTxtG"/>
        <w:ind w:left="1134"/>
        <w:rPr>
          <w:lang w:val="ru-RU"/>
        </w:rPr>
      </w:pPr>
      <w:r w:rsidRPr="00534A55">
        <w:rPr>
          <w:lang w:val="ru-RU"/>
        </w:rPr>
        <w:t>5.</w:t>
      </w:r>
      <w:r w:rsidRPr="00534A55">
        <w:rPr>
          <w:lang w:val="ru-RU"/>
        </w:rPr>
        <w:tab/>
      </w:r>
      <w:r>
        <w:rPr>
          <w:lang w:val="ru-RU"/>
        </w:rPr>
        <w:t>Фонд будет действовать прозрачным и подотчетным образом, руководствуясь принципами эффективности и рационального финансового управления. Он будет придерживаться такого подхода к программам и проектам, который потребует от стран инициативности, и стремиться к продвижению и укреплению национальных систем реагирования, в том числе за счет эффективного вовлечения в работу соответствующих учреждений и заинтересованных сторон, в том числе негосударственных субъектов. Фонд должен быть масштабируемым и гибким; практиковать непрерывное обучение, руководствуясь процессами мониторинга и оценки; стремиться к максимальному увеличению отдачи от финансируемых им мер реагирования на потери и ущерб, связанных с неблагоприятными последствиями изменения климата, при одновременном содействии достижению сопутствующих выгод в экологической и социально- экономической сферах и в области развития; и использовать подход, учитывающий культурные особенности и гендерные факторы.</w:t>
      </w:r>
    </w:p>
    <w:p w14:paraId="6FB25C75" w14:textId="7B083CFF" w:rsidR="004D2D35" w:rsidRPr="00656AC6" w:rsidRDefault="00137B1C" w:rsidP="00137B1C">
      <w:pPr>
        <w:pStyle w:val="HChG"/>
      </w:pPr>
      <w:bookmarkStart w:id="81" w:name="_Toc161227286"/>
      <w:bookmarkStart w:id="82" w:name="_Toc161302561"/>
      <w:r>
        <w:lastRenderedPageBreak/>
        <w:tab/>
      </w:r>
      <w:r w:rsidR="004D2D35" w:rsidRPr="00AE257E">
        <w:t>II</w:t>
      </w:r>
      <w:r w:rsidR="004D2D35" w:rsidRPr="00656AC6">
        <w:t>.</w:t>
      </w:r>
      <w:r w:rsidR="004D2D35" w:rsidRPr="00656AC6">
        <w:tab/>
      </w:r>
      <w:r w:rsidR="004D2D35">
        <w:t>Сфера охвата</w:t>
      </w:r>
      <w:bookmarkEnd w:id="81"/>
      <w:bookmarkEnd w:id="82"/>
    </w:p>
    <w:p w14:paraId="2891F3E2" w14:textId="77777777" w:rsidR="004D2D35" w:rsidRPr="00534A55" w:rsidRDefault="004D2D35" w:rsidP="004D2D35">
      <w:pPr>
        <w:pStyle w:val="RegSingleTxtG"/>
        <w:ind w:left="1134"/>
        <w:rPr>
          <w:lang w:val="ru-RU"/>
        </w:rPr>
      </w:pPr>
      <w:r w:rsidRPr="00534A55">
        <w:rPr>
          <w:lang w:val="ru-RU"/>
        </w:rPr>
        <w:t>6.</w:t>
      </w:r>
      <w:r w:rsidRPr="00534A55">
        <w:rPr>
          <w:lang w:val="ru-RU"/>
        </w:rPr>
        <w:tab/>
      </w:r>
      <w:r>
        <w:rPr>
          <w:lang w:val="ru-RU"/>
        </w:rPr>
        <w:t>Фонд будет предоставлять финансирование для решения целого ряда разнообразных проблем, связанных с неблагоприятными последствиями изменения климата, таких как вызванные изменением климата чрезвычайные ситуации, повышение уровня моря, перемещение, переселение и миграция населения, недостаточность информации и данных о климате, а также необходимость проведения реконструкции и восстановления с обеспечением климатоустойчивости.</w:t>
      </w:r>
    </w:p>
    <w:p w14:paraId="0245F6DA" w14:textId="77777777" w:rsidR="004D2D35" w:rsidRPr="00534A55" w:rsidRDefault="004D2D35" w:rsidP="004D2D35">
      <w:pPr>
        <w:pStyle w:val="RegSingleTxtG"/>
        <w:ind w:left="1134"/>
        <w:rPr>
          <w:lang w:val="ru-RU"/>
        </w:rPr>
      </w:pPr>
      <w:r w:rsidRPr="00534A55">
        <w:rPr>
          <w:lang w:val="ru-RU"/>
        </w:rPr>
        <w:t>7.</w:t>
      </w:r>
      <w:r w:rsidRPr="00534A55">
        <w:rPr>
          <w:lang w:val="ru-RU"/>
        </w:rPr>
        <w:tab/>
      </w:r>
      <w:r>
        <w:rPr>
          <w:lang w:val="ru-RU"/>
        </w:rPr>
        <w:t>Фонд сосредоточится на устранении требующих приоритетного внимания пробелов в существующем институциональном ландшафте, в том числе недостатков в функционировании глобальных, региональных и национальных учреждений, которые финансируют деятельность, связанную с реагированием на потери и ущерб. С этой целью Фонд будет оказывать дополнительную и вспомогательную поддержку и повышать оперативность и адекватность доступа к финансированию мер реагирования на потери и ущерб для особо уязвимых развивающихся стран.</w:t>
      </w:r>
    </w:p>
    <w:p w14:paraId="511BC330" w14:textId="77777777" w:rsidR="004D2D35" w:rsidRPr="00534A55" w:rsidRDefault="004D2D35" w:rsidP="004D2D35">
      <w:pPr>
        <w:pStyle w:val="RegSingleTxtG"/>
        <w:ind w:left="1134"/>
        <w:rPr>
          <w:lang w:val="ru-RU"/>
        </w:rPr>
      </w:pPr>
      <w:r w:rsidRPr="00534A55">
        <w:rPr>
          <w:lang w:val="ru-RU"/>
        </w:rPr>
        <w:t>8.</w:t>
      </w:r>
      <w:r w:rsidRPr="00534A55">
        <w:rPr>
          <w:lang w:val="ru-RU"/>
        </w:rPr>
        <w:tab/>
      </w:r>
      <w:r>
        <w:rPr>
          <w:lang w:val="ru-RU"/>
        </w:rPr>
        <w:t>Фонд будет обеспечивать поддержку мер реагирования на экономические и неэкономические потери и ущерб, связанные с неблагоприятными последствиями изменения климата. Такая поддержка может включать финансирование, дополняющее гуманитарные действия, предпринимаемые сразу после экстремального погодного события; финансирование промежуточных или долгосрочных мер по восстановлению, реконструкции или реабилитации; и финансирование действий по решению проблемы медленно протекающих событий.</w:t>
      </w:r>
    </w:p>
    <w:p w14:paraId="311BF8E9" w14:textId="77777777" w:rsidR="004D2D35" w:rsidRPr="00534A55" w:rsidRDefault="004D2D35" w:rsidP="004D2D35">
      <w:pPr>
        <w:pStyle w:val="RegSingleTxtG"/>
        <w:ind w:left="1134"/>
        <w:rPr>
          <w:lang w:val="ru-RU"/>
        </w:rPr>
      </w:pPr>
      <w:r w:rsidRPr="00534A55">
        <w:rPr>
          <w:lang w:val="ru-RU"/>
        </w:rPr>
        <w:t>9.</w:t>
      </w:r>
      <w:r w:rsidRPr="00534A55">
        <w:rPr>
          <w:lang w:val="ru-RU"/>
        </w:rPr>
        <w:tab/>
      </w:r>
      <w:r>
        <w:rPr>
          <w:lang w:val="ru-RU"/>
        </w:rPr>
        <w:t>Поддержка, оказываемая Фондом, может включать разработку национальных планов реагирования; решение проблемы недостаточности климатических информации и данных; и содействие справедливой, безопасной и достойной мобильности людей в форме перемещения, переселения и миграции в случае временных и постоянных потерь и ущерба.</w:t>
      </w:r>
    </w:p>
    <w:p w14:paraId="1928BF6A" w14:textId="65D7F15F" w:rsidR="004D2D35" w:rsidRPr="00656AC6" w:rsidRDefault="00137B1C" w:rsidP="00137B1C">
      <w:pPr>
        <w:pStyle w:val="HChG"/>
      </w:pPr>
      <w:bookmarkStart w:id="83" w:name="_Toc161227287"/>
      <w:bookmarkStart w:id="84" w:name="_Toc161302562"/>
      <w:r>
        <w:tab/>
      </w:r>
      <w:r w:rsidR="004D2D35" w:rsidRPr="00FE24D5">
        <w:t>III</w:t>
      </w:r>
      <w:r w:rsidR="004D2D35" w:rsidRPr="00656AC6">
        <w:t>.</w:t>
      </w:r>
      <w:r w:rsidR="004D2D35" w:rsidRPr="00656AC6">
        <w:tab/>
      </w:r>
      <w:r w:rsidR="004D2D35">
        <w:t>Руководство и институциональные механизмы</w:t>
      </w:r>
      <w:bookmarkEnd w:id="83"/>
      <w:bookmarkEnd w:id="84"/>
    </w:p>
    <w:p w14:paraId="4B4404E6" w14:textId="64FE5D04" w:rsidR="004D2D35" w:rsidRPr="00656AC6" w:rsidRDefault="00137B1C" w:rsidP="00137B1C">
      <w:pPr>
        <w:pStyle w:val="H1G"/>
        <w:rPr>
          <w:sz w:val="22"/>
          <w:szCs w:val="22"/>
        </w:rPr>
      </w:pPr>
      <w:bookmarkStart w:id="85" w:name="_Toc161227288"/>
      <w:bookmarkStart w:id="86" w:name="_Toc161302563"/>
      <w:r>
        <w:rPr>
          <w:szCs w:val="22"/>
        </w:rPr>
        <w:tab/>
      </w:r>
      <w:r w:rsidR="004D2D35" w:rsidRPr="00FE24D5">
        <w:rPr>
          <w:szCs w:val="22"/>
        </w:rPr>
        <w:t>A</w:t>
      </w:r>
      <w:r w:rsidR="004D2D35" w:rsidRPr="00656AC6">
        <w:rPr>
          <w:szCs w:val="22"/>
        </w:rPr>
        <w:t>.</w:t>
      </w:r>
      <w:r w:rsidR="004D2D35" w:rsidRPr="00656AC6">
        <w:rPr>
          <w:szCs w:val="22"/>
        </w:rPr>
        <w:tab/>
      </w:r>
      <w:r w:rsidR="004D2D35">
        <w:t>Правовой статус</w:t>
      </w:r>
      <w:bookmarkEnd w:id="85"/>
      <w:bookmarkEnd w:id="86"/>
    </w:p>
    <w:p w14:paraId="0B7CB8A9" w14:textId="77777777" w:rsidR="004D2D35" w:rsidRPr="00534A55" w:rsidRDefault="004D2D35" w:rsidP="004D2D35">
      <w:pPr>
        <w:pStyle w:val="RegSingleTxtG"/>
        <w:ind w:left="1134"/>
        <w:rPr>
          <w:lang w:val="ru-RU"/>
        </w:rPr>
      </w:pPr>
      <w:r w:rsidRPr="00534A55">
        <w:rPr>
          <w:lang w:val="ru-RU"/>
        </w:rPr>
        <w:t>10.</w:t>
      </w:r>
      <w:r w:rsidRPr="00534A55">
        <w:rPr>
          <w:lang w:val="ru-RU"/>
        </w:rPr>
        <w:tab/>
      </w:r>
      <w:r>
        <w:rPr>
          <w:lang w:val="ru-RU"/>
        </w:rPr>
        <w:t>Фонд будет обладать международной правосубъектностью и соответствующей правоспособностью, необходимыми для осуществления его функций, выполнения его целей и защиты его интересов, в частности правоспособностью для заключения договоров, приобретения движимого и недвижимого имущества и распоряжения им, а также возбуждения судебных разбирательств в защиту своих интересов. Фонд будет пользоваться такими привилегиями и иммунитетами, которые необходимы для выполнения его цели. Должностные лица Фонда будут также пользоваться такими привилегиями и иммунитетами, которые необходимы для независимого выполнения ими своих официальных обязанностей.</w:t>
      </w:r>
    </w:p>
    <w:p w14:paraId="4AC4DB59" w14:textId="04B4B674" w:rsidR="004D2D35" w:rsidRPr="00534A55" w:rsidRDefault="00137B1C" w:rsidP="00137B1C">
      <w:pPr>
        <w:pStyle w:val="H1G"/>
      </w:pPr>
      <w:bookmarkStart w:id="87" w:name="_Toc161227289"/>
      <w:bookmarkStart w:id="88" w:name="_Toc161302564"/>
      <w:r>
        <w:tab/>
      </w:r>
      <w:r w:rsidR="004D2D35" w:rsidRPr="00534A55">
        <w:t>B.</w:t>
      </w:r>
      <w:r w:rsidR="004D2D35" w:rsidRPr="00534A55">
        <w:tab/>
      </w:r>
      <w:r w:rsidR="004D2D35">
        <w:t>Связь с Конференцией Сторон и Конференцией Сторон, действующей в качестве совещания Сторон Парижского соглашения</w:t>
      </w:r>
      <w:bookmarkEnd w:id="87"/>
      <w:bookmarkEnd w:id="88"/>
    </w:p>
    <w:p w14:paraId="7D1FC8C2" w14:textId="77777777" w:rsidR="004D2D35" w:rsidRPr="00534A55" w:rsidRDefault="004D2D35" w:rsidP="004D2D35">
      <w:pPr>
        <w:pStyle w:val="RegSingleTxtG"/>
        <w:ind w:left="1134"/>
        <w:rPr>
          <w:lang w:val="ru-RU"/>
        </w:rPr>
      </w:pPr>
      <w:r w:rsidRPr="00534A55">
        <w:rPr>
          <w:lang w:val="ru-RU"/>
        </w:rPr>
        <w:t>11.</w:t>
      </w:r>
      <w:r w:rsidRPr="00534A55">
        <w:rPr>
          <w:lang w:val="ru-RU"/>
        </w:rPr>
        <w:tab/>
      </w:r>
      <w:r>
        <w:rPr>
          <w:lang w:val="ru-RU"/>
        </w:rPr>
        <w:t>Фонд будет назначен в качестве организации, которой поручено управление финансовым механизмом Конвенции, обслуживающим также Парижское соглашение, и он будет отчитываться перед Конференцией Сторон (КС) и Конференцией Сторон, действующей в качестве совещания Сторон Парижского соглашения (КСС), и функционировать под их руководством.</w:t>
      </w:r>
    </w:p>
    <w:p w14:paraId="4765BC1A" w14:textId="77777777" w:rsidR="004D2D35" w:rsidRPr="00534A55" w:rsidRDefault="004D2D35" w:rsidP="004D2D35">
      <w:pPr>
        <w:pStyle w:val="RegSingleTxtG"/>
        <w:ind w:left="1134"/>
        <w:rPr>
          <w:lang w:val="ru-RU"/>
        </w:rPr>
      </w:pPr>
      <w:r w:rsidRPr="00534A55">
        <w:rPr>
          <w:lang w:val="ru-RU"/>
        </w:rPr>
        <w:t>12.</w:t>
      </w:r>
      <w:r w:rsidRPr="00534A55">
        <w:rPr>
          <w:lang w:val="ru-RU"/>
        </w:rPr>
        <w:tab/>
      </w:r>
      <w:r>
        <w:rPr>
          <w:lang w:val="ru-RU"/>
        </w:rPr>
        <w:t>Соглашения об обеспечении подотчетности Фонда перед КС и КСС и его функционирования под их руководством в соответствии с настоящим Руководящим документом будут заключены между КС, КСС и Советом Фонда для рассмотрения и утверждения на КС 29 (ноябрь 2024 года) и КСС 6 (ноябрь 2024 года).</w:t>
      </w:r>
    </w:p>
    <w:p w14:paraId="24EE1494" w14:textId="77777777" w:rsidR="004D2D35" w:rsidRPr="00656AC6" w:rsidRDefault="004D2D35" w:rsidP="004D2D35">
      <w:pPr>
        <w:pStyle w:val="RegSingleTxtG"/>
        <w:ind w:left="1134"/>
        <w:rPr>
          <w:lang w:val="ru-RU"/>
        </w:rPr>
      </w:pPr>
      <w:r w:rsidRPr="00656AC6">
        <w:rPr>
          <w:lang w:val="ru-RU"/>
        </w:rPr>
        <w:lastRenderedPageBreak/>
        <w:t>13.</w:t>
      </w:r>
      <w:r w:rsidRPr="00656AC6">
        <w:rPr>
          <w:lang w:val="ru-RU"/>
        </w:rPr>
        <w:tab/>
      </w:r>
      <w:r>
        <w:rPr>
          <w:lang w:val="ru-RU"/>
        </w:rPr>
        <w:t>Совет будет:</w:t>
      </w:r>
    </w:p>
    <w:p w14:paraId="5C983127" w14:textId="77777777" w:rsidR="004D2D35" w:rsidRPr="00534A55" w:rsidRDefault="004D2D35" w:rsidP="004D2D35">
      <w:pPr>
        <w:pStyle w:val="RegSingleTxtG"/>
        <w:tabs>
          <w:tab w:val="clear" w:pos="1701"/>
          <w:tab w:val="left" w:pos="1702"/>
        </w:tabs>
        <w:ind w:left="1134" w:firstLine="567"/>
        <w:rPr>
          <w:lang w:val="ru-RU"/>
        </w:rPr>
      </w:pPr>
      <w:r w:rsidRPr="00534A55">
        <w:rPr>
          <w:szCs w:val="28"/>
          <w:lang w:val="ru-RU"/>
        </w:rPr>
        <w:t>a)</w:t>
      </w:r>
      <w:r w:rsidRPr="00534A55">
        <w:rPr>
          <w:szCs w:val="28"/>
          <w:lang w:val="ru-RU"/>
        </w:rPr>
        <w:tab/>
      </w:r>
      <w:r>
        <w:rPr>
          <w:lang w:val="ru-RU"/>
        </w:rPr>
        <w:t>получать руководящие указания от КС и КСС, в том числе по его политике, программным приоритетам и критериям отбора;</w:t>
      </w:r>
    </w:p>
    <w:p w14:paraId="55A298A2" w14:textId="77777777" w:rsidR="004D2D35" w:rsidRPr="00534A55" w:rsidRDefault="004D2D35" w:rsidP="004D2D35">
      <w:pPr>
        <w:pStyle w:val="RegSingleTxtG"/>
        <w:tabs>
          <w:tab w:val="clear" w:pos="1701"/>
          <w:tab w:val="left" w:pos="1702"/>
        </w:tabs>
        <w:ind w:left="1134" w:firstLine="567"/>
        <w:rPr>
          <w:lang w:val="ru-RU"/>
        </w:rPr>
      </w:pPr>
      <w:r w:rsidRPr="00534A55">
        <w:rPr>
          <w:szCs w:val="28"/>
          <w:lang w:val="ru-RU"/>
        </w:rPr>
        <w:t>b)</w:t>
      </w:r>
      <w:r w:rsidRPr="00534A55">
        <w:rPr>
          <w:szCs w:val="28"/>
          <w:lang w:val="ru-RU"/>
        </w:rPr>
        <w:tab/>
      </w:r>
      <w:r>
        <w:rPr>
          <w:lang w:val="ru-RU"/>
        </w:rPr>
        <w:t>предпринимать соответствующие действия в порядке реагирования на руководящие указания, полученные от КС и КСС;</w:t>
      </w:r>
    </w:p>
    <w:p w14:paraId="59C6552B" w14:textId="77777777" w:rsidR="004D2D35" w:rsidRPr="00534A55" w:rsidRDefault="004D2D35" w:rsidP="004D2D35">
      <w:pPr>
        <w:pStyle w:val="RegSingleTxtG"/>
        <w:tabs>
          <w:tab w:val="clear" w:pos="1701"/>
          <w:tab w:val="left" w:pos="1702"/>
        </w:tabs>
        <w:ind w:left="1134" w:firstLine="567"/>
        <w:rPr>
          <w:lang w:val="ru-RU"/>
        </w:rPr>
      </w:pPr>
      <w:r w:rsidRPr="00534A55">
        <w:rPr>
          <w:szCs w:val="28"/>
          <w:lang w:val="ru-RU"/>
        </w:rPr>
        <w:t>c)</w:t>
      </w:r>
      <w:r w:rsidRPr="00534A55">
        <w:rPr>
          <w:szCs w:val="28"/>
          <w:lang w:val="ru-RU"/>
        </w:rPr>
        <w:tab/>
      </w:r>
      <w:r>
        <w:rPr>
          <w:lang w:val="ru-RU"/>
        </w:rPr>
        <w:t>представлять ежегодные доклады на рассмотрение КС и КСС.</w:t>
      </w:r>
    </w:p>
    <w:p w14:paraId="28BE360D" w14:textId="77777777" w:rsidR="004D2D35" w:rsidRPr="00534A55" w:rsidRDefault="004D2D35" w:rsidP="004D2D35">
      <w:pPr>
        <w:pStyle w:val="RegSingleTxtG"/>
        <w:ind w:left="1134"/>
        <w:rPr>
          <w:lang w:val="ru-RU"/>
        </w:rPr>
      </w:pPr>
      <w:r w:rsidRPr="00534A55">
        <w:rPr>
          <w:lang w:val="ru-RU"/>
        </w:rPr>
        <w:t>14.</w:t>
      </w:r>
      <w:r w:rsidRPr="00534A55">
        <w:rPr>
          <w:lang w:val="ru-RU"/>
        </w:rPr>
        <w:tab/>
      </w:r>
      <w:r>
        <w:rPr>
          <w:lang w:val="ru-RU"/>
        </w:rPr>
        <w:t>Совет может рассматривать вопрос о периодичности руководящих указаний КС и КСС и выносить рекомендацию по этому вопросу на рассмотрение КС и КСС.</w:t>
      </w:r>
    </w:p>
    <w:p w14:paraId="242C6BFD" w14:textId="4B95D15A" w:rsidR="004D2D35" w:rsidRPr="00656AC6" w:rsidRDefault="00137B1C" w:rsidP="00137B1C">
      <w:pPr>
        <w:pStyle w:val="H1G"/>
      </w:pPr>
      <w:bookmarkStart w:id="89" w:name="_Toc161227290"/>
      <w:bookmarkStart w:id="90" w:name="_Toc161302565"/>
      <w:r>
        <w:tab/>
      </w:r>
      <w:r w:rsidR="004D2D35" w:rsidRPr="00FE24D5">
        <w:t>C</w:t>
      </w:r>
      <w:r w:rsidR="004D2D35" w:rsidRPr="00656AC6">
        <w:t>.</w:t>
      </w:r>
      <w:r w:rsidR="004D2D35" w:rsidRPr="00656AC6">
        <w:tab/>
      </w:r>
      <w:r w:rsidR="004D2D35">
        <w:t>Совет</w:t>
      </w:r>
      <w:bookmarkEnd w:id="89"/>
      <w:bookmarkEnd w:id="90"/>
    </w:p>
    <w:p w14:paraId="57378587" w14:textId="65D26BAE" w:rsidR="004D2D35" w:rsidRPr="00656AC6" w:rsidRDefault="00137B1C" w:rsidP="00137B1C">
      <w:pPr>
        <w:pStyle w:val="H23G"/>
      </w:pPr>
      <w:r>
        <w:tab/>
      </w:r>
      <w:r w:rsidR="004D2D35" w:rsidRPr="00656AC6">
        <w:t>1.</w:t>
      </w:r>
      <w:r w:rsidR="004D2D35" w:rsidRPr="00656AC6">
        <w:tab/>
      </w:r>
      <w:r w:rsidR="004D2D35">
        <w:t>Состав</w:t>
      </w:r>
    </w:p>
    <w:p w14:paraId="080A63DD" w14:textId="77777777" w:rsidR="004D2D35" w:rsidRPr="00534A55" w:rsidRDefault="004D2D35" w:rsidP="004D2D35">
      <w:pPr>
        <w:pStyle w:val="RegSingleTxtG"/>
        <w:ind w:left="1134"/>
        <w:rPr>
          <w:lang w:val="ru-RU"/>
        </w:rPr>
      </w:pPr>
      <w:r w:rsidRPr="00534A55">
        <w:rPr>
          <w:lang w:val="ru-RU"/>
        </w:rPr>
        <w:t>15.</w:t>
      </w:r>
      <w:r w:rsidRPr="00534A55">
        <w:rPr>
          <w:lang w:val="ru-RU"/>
        </w:rPr>
        <w:tab/>
      </w:r>
      <w:r>
        <w:rPr>
          <w:lang w:val="ru-RU"/>
        </w:rPr>
        <w:t>Руководство Фондом и надзор за его деятельностью будет осуществлять Совет, который является его директивным органом. Совет будет отвечать за установление стратегического направления деятельности Фонда, а также за руководство работой и условия оперативной деятельности Фонда, его политику, базовые концепции и программу работы, включая соответствующие решения о финансировании.</w:t>
      </w:r>
    </w:p>
    <w:p w14:paraId="11A5C445" w14:textId="77777777" w:rsidR="004D2D35" w:rsidRPr="00534A55" w:rsidRDefault="004D2D35" w:rsidP="004D2D35">
      <w:pPr>
        <w:pStyle w:val="RegSingleTxtG"/>
        <w:ind w:left="1134"/>
        <w:rPr>
          <w:lang w:val="ru-RU"/>
        </w:rPr>
      </w:pPr>
      <w:r w:rsidRPr="00534A55">
        <w:rPr>
          <w:lang w:val="ru-RU"/>
        </w:rPr>
        <w:t>16.</w:t>
      </w:r>
      <w:r w:rsidRPr="00534A55">
        <w:rPr>
          <w:lang w:val="ru-RU"/>
        </w:rPr>
        <w:tab/>
      </w:r>
      <w:r>
        <w:rPr>
          <w:lang w:val="ru-RU"/>
        </w:rPr>
        <w:t>В Совете в рамках прозрачной системы руководства будет обеспечена справедливая и сбалансированная представленность всех Сторон.</w:t>
      </w:r>
    </w:p>
    <w:p w14:paraId="1F673A46" w14:textId="77777777" w:rsidR="004D2D35" w:rsidRPr="00534A55" w:rsidRDefault="004D2D35" w:rsidP="004D2D35">
      <w:pPr>
        <w:pStyle w:val="RegSingleTxtG"/>
        <w:ind w:left="1134"/>
        <w:rPr>
          <w:lang w:val="ru-RU"/>
        </w:rPr>
      </w:pPr>
      <w:bookmarkStart w:id="91" w:name="_Ref158306601"/>
      <w:r w:rsidRPr="00534A55">
        <w:rPr>
          <w:lang w:val="ru-RU"/>
        </w:rPr>
        <w:t>17.</w:t>
      </w:r>
      <w:r w:rsidRPr="00534A55">
        <w:rPr>
          <w:lang w:val="ru-RU"/>
        </w:rPr>
        <w:tab/>
      </w:r>
      <w:r>
        <w:rPr>
          <w:lang w:val="ru-RU"/>
        </w:rPr>
        <w:t>В Совет будут входить 26 следующих членов Совета:</w:t>
      </w:r>
      <w:bookmarkEnd w:id="91"/>
    </w:p>
    <w:p w14:paraId="5633538A" w14:textId="77777777" w:rsidR="004D2D35" w:rsidRPr="00997096" w:rsidRDefault="004D2D35" w:rsidP="004D2D35">
      <w:pPr>
        <w:pStyle w:val="RegSingleTxtG"/>
        <w:tabs>
          <w:tab w:val="clear" w:pos="1701"/>
          <w:tab w:val="left" w:pos="1702"/>
        </w:tabs>
        <w:ind w:left="1134" w:firstLine="567"/>
        <w:rPr>
          <w:lang w:val="ru-RU"/>
        </w:rPr>
      </w:pPr>
      <w:r w:rsidRPr="00997096">
        <w:rPr>
          <w:szCs w:val="28"/>
        </w:rPr>
        <w:t>a</w:t>
      </w:r>
      <w:r w:rsidRPr="00997096">
        <w:rPr>
          <w:szCs w:val="28"/>
          <w:lang w:val="ru-RU"/>
        </w:rPr>
        <w:t>)</w:t>
      </w:r>
      <w:r w:rsidRPr="00997096">
        <w:rPr>
          <w:szCs w:val="28"/>
          <w:lang w:val="ru-RU"/>
        </w:rPr>
        <w:tab/>
      </w:r>
      <w:r w:rsidRPr="00997096">
        <w:rPr>
          <w:lang w:val="ru-RU"/>
        </w:rPr>
        <w:t>12 от развитых стран;</w:t>
      </w:r>
    </w:p>
    <w:p w14:paraId="0A18B33F" w14:textId="77777777" w:rsidR="004D2D35" w:rsidRPr="00997096" w:rsidRDefault="004D2D35" w:rsidP="004D2D35">
      <w:pPr>
        <w:pStyle w:val="RegSingleTxtG"/>
        <w:tabs>
          <w:tab w:val="clear" w:pos="1701"/>
          <w:tab w:val="left" w:pos="1702"/>
        </w:tabs>
        <w:ind w:left="1134" w:firstLine="567"/>
        <w:rPr>
          <w:lang w:val="ru-RU"/>
        </w:rPr>
      </w:pPr>
      <w:bookmarkStart w:id="92" w:name="_Ref158306603"/>
      <w:r w:rsidRPr="00997096">
        <w:rPr>
          <w:szCs w:val="28"/>
        </w:rPr>
        <w:t>b</w:t>
      </w:r>
      <w:r w:rsidRPr="00997096">
        <w:rPr>
          <w:szCs w:val="28"/>
          <w:lang w:val="ru-RU"/>
        </w:rPr>
        <w:t>)</w:t>
      </w:r>
      <w:r w:rsidRPr="00997096">
        <w:rPr>
          <w:szCs w:val="28"/>
          <w:lang w:val="ru-RU"/>
        </w:rPr>
        <w:tab/>
      </w:r>
      <w:r w:rsidRPr="00997096">
        <w:rPr>
          <w:lang w:val="ru-RU"/>
        </w:rPr>
        <w:t>3 от государств Африки;</w:t>
      </w:r>
      <w:bookmarkEnd w:id="92"/>
    </w:p>
    <w:p w14:paraId="70A130C1" w14:textId="77777777" w:rsidR="004D2D35" w:rsidRPr="00997096" w:rsidRDefault="004D2D35" w:rsidP="004D2D35">
      <w:pPr>
        <w:pStyle w:val="RegSingleTxtG"/>
        <w:tabs>
          <w:tab w:val="clear" w:pos="1701"/>
          <w:tab w:val="left" w:pos="1702"/>
        </w:tabs>
        <w:ind w:left="1134" w:firstLine="567"/>
        <w:rPr>
          <w:lang w:val="ru-RU"/>
        </w:rPr>
      </w:pPr>
      <w:r w:rsidRPr="00997096">
        <w:rPr>
          <w:szCs w:val="28"/>
          <w:lang w:val="ru-RU"/>
        </w:rPr>
        <w:t>c)</w:t>
      </w:r>
      <w:r w:rsidRPr="00997096">
        <w:rPr>
          <w:szCs w:val="28"/>
          <w:lang w:val="ru-RU"/>
        </w:rPr>
        <w:tab/>
      </w:r>
      <w:r w:rsidRPr="00997096">
        <w:rPr>
          <w:lang w:val="ru-RU"/>
        </w:rPr>
        <w:t>3 от государств Азии и Тихого океана;</w:t>
      </w:r>
    </w:p>
    <w:p w14:paraId="72D85725" w14:textId="77777777" w:rsidR="004D2D35" w:rsidRPr="00997096" w:rsidRDefault="004D2D35" w:rsidP="004D2D35">
      <w:pPr>
        <w:pStyle w:val="RegSingleTxtG"/>
        <w:tabs>
          <w:tab w:val="clear" w:pos="1701"/>
          <w:tab w:val="left" w:pos="1702"/>
        </w:tabs>
        <w:ind w:left="1134" w:firstLine="567"/>
        <w:rPr>
          <w:lang w:val="ru-RU"/>
        </w:rPr>
      </w:pPr>
      <w:r w:rsidRPr="00997096">
        <w:rPr>
          <w:szCs w:val="28"/>
          <w:lang w:val="ru-RU"/>
        </w:rPr>
        <w:t>d)</w:t>
      </w:r>
      <w:r w:rsidRPr="00997096">
        <w:rPr>
          <w:szCs w:val="28"/>
          <w:lang w:val="ru-RU"/>
        </w:rPr>
        <w:tab/>
      </w:r>
      <w:r w:rsidRPr="00997096">
        <w:rPr>
          <w:lang w:val="ru-RU"/>
        </w:rPr>
        <w:t>3 от государств Латинской Америки и Карибского бассейна;</w:t>
      </w:r>
    </w:p>
    <w:p w14:paraId="70940A2B" w14:textId="77777777" w:rsidR="004D2D35" w:rsidRPr="00997096" w:rsidRDefault="004D2D35" w:rsidP="004D2D35">
      <w:pPr>
        <w:pStyle w:val="RegSingleTxtG"/>
        <w:tabs>
          <w:tab w:val="clear" w:pos="1701"/>
          <w:tab w:val="left" w:pos="1702"/>
        </w:tabs>
        <w:ind w:left="1134" w:firstLine="567"/>
        <w:rPr>
          <w:lang w:val="ru-RU"/>
        </w:rPr>
      </w:pPr>
      <w:r w:rsidRPr="00997096">
        <w:rPr>
          <w:szCs w:val="28"/>
          <w:lang w:val="ru-RU"/>
        </w:rPr>
        <w:t>e)</w:t>
      </w:r>
      <w:r w:rsidRPr="00997096">
        <w:rPr>
          <w:szCs w:val="28"/>
          <w:lang w:val="ru-RU"/>
        </w:rPr>
        <w:tab/>
      </w:r>
      <w:r w:rsidRPr="00997096">
        <w:rPr>
          <w:lang w:val="ru-RU"/>
        </w:rPr>
        <w:t>2 от малых островных развивающихся государств;</w:t>
      </w:r>
    </w:p>
    <w:p w14:paraId="7A570AD4" w14:textId="77777777" w:rsidR="004D2D35" w:rsidRPr="00997096" w:rsidRDefault="004D2D35" w:rsidP="004D2D35">
      <w:pPr>
        <w:pStyle w:val="RegSingleTxtG"/>
        <w:tabs>
          <w:tab w:val="clear" w:pos="1701"/>
          <w:tab w:val="left" w:pos="1702"/>
        </w:tabs>
        <w:ind w:left="1134" w:firstLine="567"/>
        <w:rPr>
          <w:lang w:val="ru-RU"/>
        </w:rPr>
      </w:pPr>
      <w:bookmarkStart w:id="93" w:name="_Ref158306607"/>
      <w:r w:rsidRPr="00997096">
        <w:rPr>
          <w:szCs w:val="28"/>
        </w:rPr>
        <w:t>f</w:t>
      </w:r>
      <w:r w:rsidRPr="00997096">
        <w:rPr>
          <w:szCs w:val="28"/>
          <w:lang w:val="ru-RU"/>
        </w:rPr>
        <w:t>)</w:t>
      </w:r>
      <w:r w:rsidRPr="00997096">
        <w:rPr>
          <w:szCs w:val="28"/>
          <w:lang w:val="ru-RU"/>
        </w:rPr>
        <w:tab/>
      </w:r>
      <w:r w:rsidRPr="00997096">
        <w:rPr>
          <w:lang w:val="ru-RU"/>
        </w:rPr>
        <w:t>2 от наименее развитых стран;</w:t>
      </w:r>
      <w:bookmarkEnd w:id="93"/>
    </w:p>
    <w:p w14:paraId="784766EA" w14:textId="77777777" w:rsidR="004D2D35" w:rsidRPr="00412987" w:rsidRDefault="004D2D35" w:rsidP="004D2D35">
      <w:pPr>
        <w:pStyle w:val="RegSingleTxtG"/>
        <w:tabs>
          <w:tab w:val="clear" w:pos="1701"/>
          <w:tab w:val="left" w:pos="1702"/>
        </w:tabs>
        <w:ind w:left="1134" w:firstLine="567"/>
        <w:rPr>
          <w:highlight w:val="yellow"/>
          <w:lang w:val="ru-RU"/>
        </w:rPr>
      </w:pPr>
      <w:r w:rsidRPr="00997096">
        <w:rPr>
          <w:szCs w:val="28"/>
          <w:lang w:val="ru-RU"/>
        </w:rPr>
        <w:t>g)</w:t>
      </w:r>
      <w:r w:rsidRPr="00997096">
        <w:rPr>
          <w:szCs w:val="28"/>
          <w:lang w:val="ru-RU"/>
        </w:rPr>
        <w:tab/>
      </w:r>
      <w:r w:rsidRPr="00997096">
        <w:rPr>
          <w:lang w:val="ru-RU"/>
        </w:rPr>
        <w:t>1 от развивающейся страны, не включенной в региональные группы и объединения, упомянутые в пункте 17 b)–f) выше.</w:t>
      </w:r>
    </w:p>
    <w:p w14:paraId="6644219B" w14:textId="77777777" w:rsidR="004D2D35" w:rsidRPr="00534A55" w:rsidRDefault="004D2D35" w:rsidP="004D2D35">
      <w:pPr>
        <w:pStyle w:val="RegSingleTxtG"/>
        <w:ind w:left="1134"/>
        <w:rPr>
          <w:lang w:val="ru-RU"/>
        </w:rPr>
      </w:pPr>
      <w:r w:rsidRPr="00534A55">
        <w:rPr>
          <w:lang w:val="ru-RU"/>
        </w:rPr>
        <w:t>18.</w:t>
      </w:r>
      <w:r w:rsidRPr="00534A55">
        <w:rPr>
          <w:lang w:val="ru-RU"/>
        </w:rPr>
        <w:tab/>
      </w:r>
      <w:r>
        <w:rPr>
          <w:lang w:val="ru-RU"/>
        </w:rPr>
        <w:t>Каждый член Совета будет иметь заместителя, при этом заместители членов Совета будут иметь право участвовать в заседаниях Совета только через посредство основного члена Совета и не будут иметь права голоса, за исключением тех случаев, когда они выполняют функции члена Совета. В отсутствие члена Совета на протяжении всего или части его заседания обязанности члена Совета исполняет его заместитель.</w:t>
      </w:r>
    </w:p>
    <w:p w14:paraId="5ECA2839" w14:textId="77777777" w:rsidR="004D2D35" w:rsidRPr="00534A55" w:rsidRDefault="004D2D35" w:rsidP="004D2D35">
      <w:pPr>
        <w:pStyle w:val="RegSingleTxtG"/>
        <w:ind w:left="1134"/>
        <w:rPr>
          <w:lang w:val="ru-RU"/>
        </w:rPr>
      </w:pPr>
      <w:r w:rsidRPr="00534A55">
        <w:rPr>
          <w:lang w:val="ru-RU"/>
        </w:rPr>
        <w:t>19.</w:t>
      </w:r>
      <w:r w:rsidRPr="00534A55">
        <w:rPr>
          <w:lang w:val="ru-RU"/>
        </w:rPr>
        <w:tab/>
      </w:r>
      <w:r>
        <w:rPr>
          <w:lang w:val="ru-RU"/>
        </w:rPr>
        <w:t>Кандидатов в члены Совета, включая их заместителей, из числа своих представителей, обладающих соответствующими экспертными знаниями по техническим и финансовым вопросам, вопросам потерь и ущерба, а также политики, и с должным учетом гендерного баланса выдвигают соответствующие региональные группы и объединения.</w:t>
      </w:r>
    </w:p>
    <w:p w14:paraId="0C7608A6" w14:textId="77777777" w:rsidR="004D2D35" w:rsidRPr="00534A55" w:rsidRDefault="004D2D35" w:rsidP="004D2D35">
      <w:pPr>
        <w:pStyle w:val="RegSingleTxtG"/>
        <w:ind w:left="1134"/>
        <w:rPr>
          <w:lang w:val="ru-RU"/>
        </w:rPr>
      </w:pPr>
      <w:r w:rsidRPr="00534A55">
        <w:rPr>
          <w:lang w:val="ru-RU"/>
        </w:rPr>
        <w:t>20.</w:t>
      </w:r>
      <w:r w:rsidRPr="00534A55">
        <w:rPr>
          <w:lang w:val="ru-RU"/>
        </w:rPr>
        <w:tab/>
      </w:r>
      <w:r>
        <w:rPr>
          <w:lang w:val="ru-RU"/>
        </w:rPr>
        <w:t>Совет будет расширять участие заинтересованных сторон, приглашая к участию в своих заседаниях и связанных с ними процедурах активных наблюдателей, включая молодежь, женщин, представителей коренных народов и экологических неправительственных организаций.</w:t>
      </w:r>
    </w:p>
    <w:p w14:paraId="27367809" w14:textId="31D630AA" w:rsidR="004D2D35" w:rsidRPr="00656AC6" w:rsidRDefault="003B0A3C" w:rsidP="003B0A3C">
      <w:pPr>
        <w:pStyle w:val="H23G"/>
      </w:pPr>
      <w:r>
        <w:tab/>
      </w:r>
      <w:r w:rsidR="004D2D35" w:rsidRPr="00656AC6">
        <w:t>2.</w:t>
      </w:r>
      <w:r w:rsidR="004D2D35" w:rsidRPr="00656AC6">
        <w:tab/>
      </w:r>
      <w:r w:rsidR="004D2D35">
        <w:t>Роль и функции</w:t>
      </w:r>
    </w:p>
    <w:p w14:paraId="6FA7BFCB" w14:textId="77777777" w:rsidR="004D2D35" w:rsidRPr="00534A55" w:rsidRDefault="004D2D35" w:rsidP="004D2D35">
      <w:pPr>
        <w:pStyle w:val="RegSingleTxtG"/>
        <w:ind w:left="1134"/>
        <w:rPr>
          <w:lang w:val="ru-RU"/>
        </w:rPr>
      </w:pPr>
      <w:r w:rsidRPr="00534A55">
        <w:rPr>
          <w:lang w:val="ru-RU"/>
        </w:rPr>
        <w:t>21.</w:t>
      </w:r>
      <w:r w:rsidRPr="00534A55">
        <w:rPr>
          <w:lang w:val="ru-RU"/>
        </w:rPr>
        <w:tab/>
      </w:r>
      <w:r>
        <w:rPr>
          <w:lang w:val="ru-RU"/>
        </w:rPr>
        <w:t>Совет будет служить задачам и цели Фонда и руководить операциями Фонда таким образом, чтобы они развивались по мере изменения его размера и степени зрелости. Совет будет осуществлять стратегическое лидерство и проявлять гибкость для того, чтобы Фонд мог со временем развиваться.</w:t>
      </w:r>
    </w:p>
    <w:p w14:paraId="1175B660" w14:textId="77777777" w:rsidR="004D2D35" w:rsidRPr="00656AC6" w:rsidRDefault="004D2D35" w:rsidP="004D2D35">
      <w:pPr>
        <w:pStyle w:val="RegSingleTxtG"/>
        <w:ind w:left="1134"/>
        <w:rPr>
          <w:lang w:val="ru-RU"/>
        </w:rPr>
      </w:pPr>
      <w:r w:rsidRPr="00656AC6">
        <w:rPr>
          <w:lang w:val="ru-RU"/>
        </w:rPr>
        <w:lastRenderedPageBreak/>
        <w:t>22.</w:t>
      </w:r>
      <w:r w:rsidRPr="00656AC6">
        <w:rPr>
          <w:lang w:val="ru-RU"/>
        </w:rPr>
        <w:tab/>
      </w:r>
      <w:r>
        <w:rPr>
          <w:lang w:val="ru-RU"/>
        </w:rPr>
        <w:t>Совет будет:</w:t>
      </w:r>
    </w:p>
    <w:p w14:paraId="6BE23C71" w14:textId="77777777" w:rsidR="004D2D35" w:rsidRPr="00534A55" w:rsidRDefault="004D2D35" w:rsidP="004D2D35">
      <w:pPr>
        <w:pStyle w:val="RegSingleTxtG"/>
        <w:tabs>
          <w:tab w:val="clear" w:pos="1701"/>
          <w:tab w:val="left" w:pos="1702"/>
        </w:tabs>
        <w:ind w:left="1134" w:firstLine="567"/>
        <w:rPr>
          <w:lang w:val="ru-RU"/>
        </w:rPr>
      </w:pPr>
      <w:r w:rsidRPr="00534A55">
        <w:rPr>
          <w:szCs w:val="28"/>
          <w:lang w:val="ru-RU"/>
        </w:rPr>
        <w:t>a)</w:t>
      </w:r>
      <w:r w:rsidRPr="00534A55">
        <w:rPr>
          <w:szCs w:val="28"/>
          <w:lang w:val="ru-RU"/>
        </w:rPr>
        <w:tab/>
      </w:r>
      <w:r>
        <w:rPr>
          <w:lang w:val="ru-RU"/>
        </w:rPr>
        <w:t>осуществлять надзор за функционированием всех соответствующих подразделений Фонда;</w:t>
      </w:r>
    </w:p>
    <w:p w14:paraId="6135A466" w14:textId="77777777" w:rsidR="004D2D35" w:rsidRPr="00534A55" w:rsidRDefault="004D2D35" w:rsidP="004D2D35">
      <w:pPr>
        <w:pStyle w:val="RegSingleTxtG"/>
        <w:tabs>
          <w:tab w:val="clear" w:pos="1701"/>
          <w:tab w:val="left" w:pos="1702"/>
        </w:tabs>
        <w:ind w:left="1134" w:firstLine="567"/>
        <w:rPr>
          <w:lang w:val="ru-RU"/>
        </w:rPr>
      </w:pPr>
      <w:r w:rsidRPr="00534A55">
        <w:rPr>
          <w:szCs w:val="28"/>
          <w:lang w:val="ru-RU"/>
        </w:rPr>
        <w:t>b)</w:t>
      </w:r>
      <w:r w:rsidRPr="00534A55">
        <w:rPr>
          <w:szCs w:val="28"/>
          <w:lang w:val="ru-RU"/>
        </w:rPr>
        <w:tab/>
      </w:r>
      <w:r>
        <w:rPr>
          <w:lang w:val="ru-RU"/>
        </w:rPr>
        <w:t>разрабатывать и утверждать условия оперативной деятельности, условия доступа, финансовые инструменты и структуры финансирования;</w:t>
      </w:r>
    </w:p>
    <w:p w14:paraId="61F0C5E1" w14:textId="77777777" w:rsidR="004D2D35" w:rsidRPr="00534A55" w:rsidRDefault="004D2D35" w:rsidP="004D2D35">
      <w:pPr>
        <w:pStyle w:val="RegSingleTxtG"/>
        <w:tabs>
          <w:tab w:val="clear" w:pos="1701"/>
          <w:tab w:val="left" w:pos="1702"/>
        </w:tabs>
        <w:ind w:left="1134" w:firstLine="567"/>
        <w:rPr>
          <w:lang w:val="ru-RU"/>
        </w:rPr>
      </w:pPr>
      <w:r w:rsidRPr="00534A55">
        <w:rPr>
          <w:szCs w:val="28"/>
          <w:lang w:val="ru-RU"/>
        </w:rPr>
        <w:t>c)</w:t>
      </w:r>
      <w:r w:rsidRPr="00534A55">
        <w:rPr>
          <w:szCs w:val="28"/>
          <w:lang w:val="ru-RU"/>
        </w:rPr>
        <w:tab/>
      </w:r>
      <w:r>
        <w:rPr>
          <w:lang w:val="ru-RU"/>
        </w:rPr>
        <w:t>утверждать финансирование в соответствии с критериями, порядком работы, политикой и программами Фонда;</w:t>
      </w:r>
    </w:p>
    <w:p w14:paraId="6CE426FF" w14:textId="77777777" w:rsidR="004D2D35" w:rsidRPr="00534A55" w:rsidRDefault="004D2D35" w:rsidP="004D2D35">
      <w:pPr>
        <w:pStyle w:val="RegSingleTxtG"/>
        <w:tabs>
          <w:tab w:val="clear" w:pos="1701"/>
          <w:tab w:val="left" w:pos="1702"/>
        </w:tabs>
        <w:ind w:left="1134" w:firstLine="567"/>
        <w:rPr>
          <w:lang w:val="ru-RU"/>
        </w:rPr>
      </w:pPr>
      <w:r w:rsidRPr="00534A55">
        <w:rPr>
          <w:szCs w:val="28"/>
          <w:lang w:val="ru-RU"/>
        </w:rPr>
        <w:t>d)</w:t>
      </w:r>
      <w:r w:rsidRPr="00534A55">
        <w:rPr>
          <w:szCs w:val="28"/>
          <w:lang w:val="ru-RU"/>
        </w:rPr>
        <w:tab/>
      </w:r>
      <w:r>
        <w:rPr>
          <w:lang w:val="ru-RU"/>
        </w:rPr>
        <w:t>утверждать политику в отношении предоставления грантов, льготных ресурсов и других финансовых инструментов, условий и услуг, принимая во внимание доступ к другим финансовым ресурсам и приемлемость уровня задолженности;</w:t>
      </w:r>
    </w:p>
    <w:p w14:paraId="07B8F1D0" w14:textId="77777777" w:rsidR="004D2D35" w:rsidRPr="00534A55" w:rsidRDefault="004D2D35" w:rsidP="004D2D35">
      <w:pPr>
        <w:pStyle w:val="RegSingleTxtG"/>
        <w:tabs>
          <w:tab w:val="clear" w:pos="1701"/>
          <w:tab w:val="left" w:pos="1702"/>
        </w:tabs>
        <w:ind w:left="1134" w:firstLine="567"/>
        <w:rPr>
          <w:lang w:val="ru-RU"/>
        </w:rPr>
      </w:pPr>
      <w:r w:rsidRPr="00534A55">
        <w:rPr>
          <w:szCs w:val="28"/>
          <w:lang w:val="ru-RU"/>
        </w:rPr>
        <w:t>e)</w:t>
      </w:r>
      <w:r w:rsidRPr="00534A55">
        <w:rPr>
          <w:szCs w:val="28"/>
          <w:lang w:val="ru-RU"/>
        </w:rPr>
        <w:tab/>
      </w:r>
      <w:r>
        <w:rPr>
          <w:lang w:val="ru-RU"/>
        </w:rPr>
        <w:t>утверждать конкретные операционные политику и концепции, в том числе для программного и проектного цикла;</w:t>
      </w:r>
    </w:p>
    <w:p w14:paraId="5D215EB3" w14:textId="77777777" w:rsidR="004D2D35" w:rsidRPr="00534A55" w:rsidRDefault="004D2D35" w:rsidP="004D2D35">
      <w:pPr>
        <w:pStyle w:val="RegSingleTxtG"/>
        <w:tabs>
          <w:tab w:val="clear" w:pos="1701"/>
          <w:tab w:val="left" w:pos="1702"/>
        </w:tabs>
        <w:ind w:left="1134" w:firstLine="567"/>
        <w:rPr>
          <w:lang w:val="ru-RU"/>
        </w:rPr>
      </w:pPr>
      <w:r w:rsidRPr="00534A55">
        <w:rPr>
          <w:szCs w:val="28"/>
          <w:lang w:val="ru-RU"/>
        </w:rPr>
        <w:t>f)</w:t>
      </w:r>
      <w:r w:rsidRPr="00534A55">
        <w:rPr>
          <w:szCs w:val="28"/>
          <w:lang w:val="ru-RU"/>
        </w:rPr>
        <w:tab/>
      </w:r>
      <w:r>
        <w:rPr>
          <w:lang w:val="ru-RU"/>
        </w:rPr>
        <w:t>разрабатывать механизм, который поможет обеспечить осуществление финансируемой Фондом деятельности в соответствии с экологическими и социальными гарантиями и фидуциарными принципами и стандартами, способствующими высокому уровню добросовестности;</w:t>
      </w:r>
    </w:p>
    <w:p w14:paraId="643AE453" w14:textId="77777777" w:rsidR="004D2D35" w:rsidRPr="00534A55" w:rsidRDefault="004D2D35" w:rsidP="004D2D35">
      <w:pPr>
        <w:pStyle w:val="RegSingleTxtG"/>
        <w:tabs>
          <w:tab w:val="clear" w:pos="1701"/>
          <w:tab w:val="left" w:pos="1702"/>
        </w:tabs>
        <w:ind w:left="1134" w:firstLine="567"/>
        <w:rPr>
          <w:lang w:val="ru-RU"/>
        </w:rPr>
      </w:pPr>
      <w:r w:rsidRPr="00534A55">
        <w:rPr>
          <w:szCs w:val="28"/>
          <w:lang w:val="ru-RU"/>
        </w:rPr>
        <w:t>g)</w:t>
      </w:r>
      <w:r w:rsidRPr="00534A55">
        <w:rPr>
          <w:szCs w:val="28"/>
          <w:lang w:val="ru-RU"/>
        </w:rPr>
        <w:tab/>
      </w:r>
      <w:r>
        <w:rPr>
          <w:lang w:val="ru-RU"/>
        </w:rPr>
        <w:t>разрабатывать, утверждать и периодически пересматривать систему измерения результатов Фонда;</w:t>
      </w:r>
    </w:p>
    <w:p w14:paraId="42562230" w14:textId="77777777" w:rsidR="004D2D35" w:rsidRPr="00534A55" w:rsidRDefault="004D2D35" w:rsidP="004D2D35">
      <w:pPr>
        <w:pStyle w:val="RegSingleTxtG"/>
        <w:tabs>
          <w:tab w:val="clear" w:pos="1701"/>
          <w:tab w:val="left" w:pos="1702"/>
        </w:tabs>
        <w:ind w:left="1134" w:firstLine="567"/>
        <w:rPr>
          <w:lang w:val="ru-RU"/>
        </w:rPr>
      </w:pPr>
      <w:r w:rsidRPr="00534A55">
        <w:rPr>
          <w:szCs w:val="28"/>
          <w:lang w:val="ru-RU"/>
        </w:rPr>
        <w:t>h)</w:t>
      </w:r>
      <w:r w:rsidRPr="00534A55">
        <w:rPr>
          <w:szCs w:val="28"/>
          <w:lang w:val="ru-RU"/>
        </w:rPr>
        <w:tab/>
      </w:r>
      <w:r>
        <w:rPr>
          <w:lang w:val="ru-RU"/>
        </w:rPr>
        <w:t>учреждать, при целесообразности, подкомитеты, дискуссионные группы и экспертные органы и определять их круг ведения;</w:t>
      </w:r>
    </w:p>
    <w:p w14:paraId="7D6A63B3" w14:textId="77777777" w:rsidR="004D2D35" w:rsidRPr="00534A55" w:rsidRDefault="004D2D35" w:rsidP="004D2D35">
      <w:pPr>
        <w:pStyle w:val="RegSingleTxtG"/>
        <w:tabs>
          <w:tab w:val="clear" w:pos="1701"/>
          <w:tab w:val="left" w:pos="1702"/>
        </w:tabs>
        <w:ind w:left="1134" w:firstLine="567"/>
        <w:rPr>
          <w:lang w:val="ru-RU"/>
        </w:rPr>
      </w:pPr>
      <w:r w:rsidRPr="00534A55">
        <w:rPr>
          <w:szCs w:val="28"/>
          <w:lang w:val="ru-RU"/>
        </w:rPr>
        <w:t>i)</w:t>
      </w:r>
      <w:r w:rsidRPr="00534A55">
        <w:rPr>
          <w:szCs w:val="28"/>
          <w:lang w:val="ru-RU"/>
        </w:rPr>
        <w:tab/>
      </w:r>
      <w:r>
        <w:rPr>
          <w:lang w:val="ru-RU"/>
        </w:rPr>
        <w:t>вести разработку системы подотчетности по утвержденным разрешениям на финансирование, которая может быть делегирована Советом Исполнительному директору Фонда при условии соблюдения соответствующей политики принимающего учреждения;</w:t>
      </w:r>
    </w:p>
    <w:p w14:paraId="757FC92D" w14:textId="77777777" w:rsidR="004D2D35" w:rsidRPr="00534A55" w:rsidRDefault="004D2D35" w:rsidP="004D2D35">
      <w:pPr>
        <w:pStyle w:val="RegSingleTxtG"/>
        <w:tabs>
          <w:tab w:val="clear" w:pos="1701"/>
          <w:tab w:val="left" w:pos="1702"/>
        </w:tabs>
        <w:ind w:left="1134" w:firstLine="567"/>
        <w:rPr>
          <w:lang w:val="ru-RU"/>
        </w:rPr>
      </w:pPr>
      <w:r w:rsidRPr="00534A55">
        <w:rPr>
          <w:szCs w:val="28"/>
          <w:lang w:val="ru-RU"/>
        </w:rPr>
        <w:t>j)</w:t>
      </w:r>
      <w:r w:rsidRPr="00534A55">
        <w:rPr>
          <w:szCs w:val="28"/>
          <w:lang w:val="ru-RU"/>
        </w:rPr>
        <w:tab/>
      </w:r>
      <w:r>
        <w:rPr>
          <w:lang w:val="ru-RU"/>
        </w:rPr>
        <w:t>разрабатывать систему распределения ресурсов, как описано в пункте 60 ниже;</w:t>
      </w:r>
    </w:p>
    <w:p w14:paraId="4255CCFE" w14:textId="77777777" w:rsidR="004D2D35" w:rsidRPr="00534A55" w:rsidRDefault="004D2D35" w:rsidP="004D2D35">
      <w:pPr>
        <w:pStyle w:val="RegSingleTxtG"/>
        <w:tabs>
          <w:tab w:val="clear" w:pos="1701"/>
          <w:tab w:val="left" w:pos="1702"/>
        </w:tabs>
        <w:ind w:left="1134" w:firstLine="567"/>
        <w:rPr>
          <w:lang w:val="ru-RU"/>
        </w:rPr>
      </w:pPr>
      <w:r w:rsidRPr="00534A55">
        <w:rPr>
          <w:szCs w:val="28"/>
          <w:lang w:val="ru-RU"/>
        </w:rPr>
        <w:t>k)</w:t>
      </w:r>
      <w:r w:rsidRPr="00534A55">
        <w:rPr>
          <w:szCs w:val="28"/>
          <w:lang w:val="ru-RU"/>
        </w:rPr>
        <w:tab/>
      </w:r>
      <w:r>
        <w:rPr>
          <w:lang w:val="ru-RU"/>
        </w:rPr>
        <w:t>создавать, при целесообразности, дополнительные тематические подструктуры для осуществления конкретных видов деятельности;</w:t>
      </w:r>
    </w:p>
    <w:p w14:paraId="70A5F9AC" w14:textId="77777777" w:rsidR="004D2D35" w:rsidRPr="00534A55" w:rsidRDefault="004D2D35" w:rsidP="004D2D35">
      <w:pPr>
        <w:pStyle w:val="RegSingleTxtG"/>
        <w:tabs>
          <w:tab w:val="clear" w:pos="1701"/>
          <w:tab w:val="left" w:pos="1702"/>
        </w:tabs>
        <w:ind w:left="1134" w:firstLine="567"/>
        <w:rPr>
          <w:lang w:val="ru-RU"/>
        </w:rPr>
      </w:pPr>
      <w:r w:rsidRPr="00534A55">
        <w:rPr>
          <w:szCs w:val="28"/>
          <w:lang w:val="ru-RU"/>
        </w:rPr>
        <w:t>l)</w:t>
      </w:r>
      <w:r w:rsidRPr="00534A55">
        <w:rPr>
          <w:szCs w:val="28"/>
          <w:lang w:val="ru-RU"/>
        </w:rPr>
        <w:tab/>
      </w:r>
      <w:r>
        <w:rPr>
          <w:lang w:val="ru-RU"/>
        </w:rPr>
        <w:t>разрабатывать соответствующие показатели и триггерные положения для прояснения вопроса о доступе к различным источникам поддержки, предоставляемой через Фонд;</w:t>
      </w:r>
    </w:p>
    <w:p w14:paraId="2A682DAD" w14:textId="77777777" w:rsidR="004D2D35" w:rsidRPr="00534A55" w:rsidRDefault="004D2D35" w:rsidP="004D2D35">
      <w:pPr>
        <w:pStyle w:val="RegSingleTxtG"/>
        <w:tabs>
          <w:tab w:val="clear" w:pos="1701"/>
          <w:tab w:val="left" w:pos="1702"/>
        </w:tabs>
        <w:ind w:left="1134" w:firstLine="567"/>
        <w:rPr>
          <w:lang w:val="ru-RU"/>
        </w:rPr>
      </w:pPr>
      <w:r w:rsidRPr="00534A55">
        <w:rPr>
          <w:szCs w:val="28"/>
          <w:lang w:val="ru-RU"/>
        </w:rPr>
        <w:t>m)</w:t>
      </w:r>
      <w:r w:rsidRPr="00534A55">
        <w:rPr>
          <w:szCs w:val="28"/>
          <w:lang w:val="ru-RU"/>
        </w:rPr>
        <w:tab/>
      </w:r>
      <w:r>
        <w:rPr>
          <w:lang w:val="ru-RU"/>
        </w:rPr>
        <w:t>учреждать, при целесообразности, процедуры для мониторинга и оценки результативности работы и обеспечения финансовой подотчетности по финансируемой Фондом деятельности и для любых необходимых внешних аудиторских проверок;</w:t>
      </w:r>
    </w:p>
    <w:p w14:paraId="79AD18CA" w14:textId="77777777" w:rsidR="004D2D35" w:rsidRPr="00534A55" w:rsidRDefault="004D2D35" w:rsidP="004D2D35">
      <w:pPr>
        <w:pStyle w:val="RegSingleTxtG"/>
        <w:tabs>
          <w:tab w:val="clear" w:pos="1701"/>
          <w:tab w:val="left" w:pos="1702"/>
        </w:tabs>
        <w:ind w:left="1134" w:firstLine="567"/>
        <w:rPr>
          <w:lang w:val="ru-RU"/>
        </w:rPr>
      </w:pPr>
      <w:r w:rsidRPr="00534A55">
        <w:rPr>
          <w:szCs w:val="28"/>
          <w:lang w:val="ru-RU"/>
        </w:rPr>
        <w:t>n)</w:t>
      </w:r>
      <w:r w:rsidRPr="00534A55">
        <w:rPr>
          <w:szCs w:val="28"/>
          <w:lang w:val="ru-RU"/>
        </w:rPr>
        <w:tab/>
      </w:r>
      <w:r>
        <w:rPr>
          <w:lang w:val="ru-RU"/>
        </w:rPr>
        <w:t>рассматривать и утверждать административный бюджет и программу работы Фонда и организовывать проведение обзоров результативности и аудиторских проверок;</w:t>
      </w:r>
    </w:p>
    <w:p w14:paraId="009D0083" w14:textId="77777777" w:rsidR="004D2D35" w:rsidRPr="00534A55" w:rsidRDefault="004D2D35" w:rsidP="004D2D35">
      <w:pPr>
        <w:pStyle w:val="RegSingleTxtG"/>
        <w:tabs>
          <w:tab w:val="clear" w:pos="1701"/>
          <w:tab w:val="left" w:pos="1702"/>
        </w:tabs>
        <w:ind w:left="1134" w:firstLine="567"/>
        <w:rPr>
          <w:lang w:val="ru-RU"/>
        </w:rPr>
      </w:pPr>
      <w:r w:rsidRPr="00534A55">
        <w:rPr>
          <w:szCs w:val="28"/>
          <w:lang w:val="ru-RU"/>
        </w:rPr>
        <w:t>o)</w:t>
      </w:r>
      <w:r w:rsidRPr="00534A55">
        <w:rPr>
          <w:szCs w:val="28"/>
          <w:lang w:val="ru-RU"/>
        </w:rPr>
        <w:tab/>
      </w:r>
      <w:r>
        <w:rPr>
          <w:lang w:val="ru-RU"/>
        </w:rPr>
        <w:t>осуществлять надзор за работой всех соответствующих органов Фонда в той ее части, которая относится к деятельности Фонда, в частности доверительного управляющего, секретариата, подкомитетов, экспертных, консультативных и оценочных групп;</w:t>
      </w:r>
    </w:p>
    <w:p w14:paraId="22295046" w14:textId="77777777" w:rsidR="004D2D35" w:rsidRPr="00534A55" w:rsidRDefault="004D2D35" w:rsidP="004D2D35">
      <w:pPr>
        <w:pStyle w:val="RegSingleTxtG"/>
        <w:tabs>
          <w:tab w:val="clear" w:pos="1701"/>
          <w:tab w:val="left" w:pos="1702"/>
        </w:tabs>
        <w:ind w:left="1134" w:firstLine="567"/>
        <w:rPr>
          <w:lang w:val="ru-RU"/>
        </w:rPr>
      </w:pPr>
      <w:r w:rsidRPr="00534A55">
        <w:rPr>
          <w:szCs w:val="28"/>
          <w:lang w:val="ru-RU"/>
        </w:rPr>
        <w:t>p)</w:t>
      </w:r>
      <w:r w:rsidRPr="00534A55">
        <w:rPr>
          <w:szCs w:val="28"/>
          <w:lang w:val="ru-RU"/>
        </w:rPr>
        <w:tab/>
      </w:r>
      <w:r>
        <w:rPr>
          <w:lang w:val="ru-RU"/>
        </w:rPr>
        <w:t>подготавливать для Фонда долгосрочные стратегию и план по сбору финансовых средств и мобилизации ресурсов, с тем чтобы мобилизовать финансовые ресурсы из источников, указанных в пункте 54;</w:t>
      </w:r>
    </w:p>
    <w:p w14:paraId="25F94721" w14:textId="77777777" w:rsidR="004D2D35" w:rsidRPr="00656AC6" w:rsidRDefault="004D2D35" w:rsidP="004D2D35">
      <w:pPr>
        <w:pStyle w:val="RegSingleTxtG"/>
        <w:tabs>
          <w:tab w:val="clear" w:pos="1701"/>
          <w:tab w:val="left" w:pos="1702"/>
        </w:tabs>
        <w:ind w:left="1134" w:firstLine="567"/>
        <w:rPr>
          <w:lang w:val="ru-RU"/>
        </w:rPr>
      </w:pPr>
      <w:r w:rsidRPr="00FE24D5">
        <w:rPr>
          <w:szCs w:val="28"/>
        </w:rPr>
        <w:t>q</w:t>
      </w:r>
      <w:r w:rsidRPr="00656AC6">
        <w:rPr>
          <w:szCs w:val="28"/>
          <w:lang w:val="ru-RU"/>
        </w:rPr>
        <w:t>)</w:t>
      </w:r>
      <w:r w:rsidRPr="00656AC6">
        <w:rPr>
          <w:szCs w:val="28"/>
          <w:lang w:val="ru-RU"/>
        </w:rPr>
        <w:tab/>
      </w:r>
      <w:r>
        <w:rPr>
          <w:lang w:val="ru-RU"/>
        </w:rPr>
        <w:t>избирать Исполнительного директора Фонда;</w:t>
      </w:r>
    </w:p>
    <w:p w14:paraId="672A76B8" w14:textId="77777777" w:rsidR="004D2D35" w:rsidRPr="00534A55" w:rsidRDefault="004D2D35" w:rsidP="004D2D35">
      <w:pPr>
        <w:pStyle w:val="RegSingleTxtG"/>
        <w:tabs>
          <w:tab w:val="clear" w:pos="1701"/>
          <w:tab w:val="left" w:pos="1702"/>
        </w:tabs>
        <w:ind w:left="1134" w:firstLine="567"/>
        <w:rPr>
          <w:lang w:val="ru-RU"/>
        </w:rPr>
      </w:pPr>
      <w:r w:rsidRPr="00534A55">
        <w:rPr>
          <w:szCs w:val="28"/>
          <w:lang w:val="ru-RU"/>
        </w:rPr>
        <w:t>r)</w:t>
      </w:r>
      <w:r w:rsidRPr="00534A55">
        <w:rPr>
          <w:szCs w:val="28"/>
          <w:lang w:val="ru-RU"/>
        </w:rPr>
        <w:tab/>
      </w:r>
      <w:r>
        <w:rPr>
          <w:lang w:val="ru-RU"/>
        </w:rPr>
        <w:t>обеспечивать оперативное выделение принимающим учреждением финансовых средств в соответствии с политикой и процедурами Фонда;</w:t>
      </w:r>
    </w:p>
    <w:p w14:paraId="63195C1A" w14:textId="77777777" w:rsidR="004D2D35" w:rsidRPr="00534A55" w:rsidRDefault="004D2D35" w:rsidP="004D2D35">
      <w:pPr>
        <w:pStyle w:val="RegSingleTxtG"/>
        <w:tabs>
          <w:tab w:val="clear" w:pos="1701"/>
          <w:tab w:val="left" w:pos="1702"/>
        </w:tabs>
        <w:ind w:left="1134" w:firstLine="567"/>
        <w:rPr>
          <w:lang w:val="ru-RU"/>
        </w:rPr>
      </w:pPr>
      <w:r w:rsidRPr="00534A55">
        <w:rPr>
          <w:szCs w:val="28"/>
          <w:lang w:val="ru-RU"/>
        </w:rPr>
        <w:t>s)</w:t>
      </w:r>
      <w:r w:rsidRPr="00534A55">
        <w:rPr>
          <w:szCs w:val="28"/>
          <w:lang w:val="ru-RU"/>
        </w:rPr>
        <w:tab/>
      </w:r>
      <w:r>
        <w:rPr>
          <w:lang w:val="ru-RU"/>
        </w:rPr>
        <w:t xml:space="preserve">предоставлять рекомендации КС и КСС, в частности информацию, касающуюся средств повышения согласованности, координации и слаженности </w:t>
      </w:r>
      <w:r>
        <w:rPr>
          <w:lang w:val="ru-RU"/>
        </w:rPr>
        <w:lastRenderedPageBreak/>
        <w:t>действий с другими источниками, фондами, участниками инициатив и процессов в сфере и вне сферы действия Конвенции и Парижского соглашения;</w:t>
      </w:r>
    </w:p>
    <w:p w14:paraId="5EEF3F24" w14:textId="77777777" w:rsidR="004D2D35" w:rsidRPr="00534A55" w:rsidRDefault="004D2D35" w:rsidP="004D2D35">
      <w:pPr>
        <w:pStyle w:val="RegSingleTxtG"/>
        <w:tabs>
          <w:tab w:val="clear" w:pos="1701"/>
          <w:tab w:val="left" w:pos="1702"/>
        </w:tabs>
        <w:ind w:left="1134" w:firstLine="567"/>
        <w:rPr>
          <w:lang w:val="ru-RU"/>
        </w:rPr>
      </w:pPr>
      <w:r w:rsidRPr="00534A55">
        <w:rPr>
          <w:szCs w:val="28"/>
          <w:lang w:val="ru-RU"/>
        </w:rPr>
        <w:t>t)</w:t>
      </w:r>
      <w:r w:rsidRPr="00534A55">
        <w:rPr>
          <w:szCs w:val="28"/>
          <w:lang w:val="ru-RU"/>
        </w:rPr>
        <w:tab/>
      </w:r>
      <w:r>
        <w:rPr>
          <w:lang w:val="ru-RU"/>
        </w:rPr>
        <w:t>осуществлять, при целесообразности, другие функции для выполнения задач Фонда.</w:t>
      </w:r>
    </w:p>
    <w:p w14:paraId="1B561EEC" w14:textId="5BD5C887" w:rsidR="004D2D35" w:rsidRPr="00656AC6" w:rsidRDefault="003B0A3C" w:rsidP="003B0A3C">
      <w:pPr>
        <w:pStyle w:val="H1G"/>
      </w:pPr>
      <w:bookmarkStart w:id="94" w:name="_Toc161227291"/>
      <w:bookmarkStart w:id="95" w:name="_Toc161302566"/>
      <w:r>
        <w:tab/>
      </w:r>
      <w:r w:rsidR="004D2D35" w:rsidRPr="00FE24D5">
        <w:t>D</w:t>
      </w:r>
      <w:r w:rsidR="004D2D35" w:rsidRPr="00656AC6">
        <w:t>.</w:t>
      </w:r>
      <w:r w:rsidR="004D2D35" w:rsidRPr="00656AC6">
        <w:tab/>
      </w:r>
      <w:r w:rsidR="004D2D35">
        <w:t>Правила процедуры Совета</w:t>
      </w:r>
      <w:bookmarkEnd w:id="94"/>
      <w:bookmarkEnd w:id="95"/>
    </w:p>
    <w:p w14:paraId="51ED0B37" w14:textId="6ECC842F" w:rsidR="004D2D35" w:rsidRPr="00656AC6" w:rsidRDefault="003B0A3C" w:rsidP="003B0A3C">
      <w:pPr>
        <w:pStyle w:val="H23G"/>
      </w:pPr>
      <w:r>
        <w:tab/>
      </w:r>
      <w:r w:rsidR="004D2D35" w:rsidRPr="00656AC6">
        <w:t>1.</w:t>
      </w:r>
      <w:r w:rsidR="004D2D35" w:rsidRPr="00656AC6">
        <w:tab/>
      </w:r>
      <w:r w:rsidR="004D2D35">
        <w:t>Сопредседатели</w:t>
      </w:r>
    </w:p>
    <w:p w14:paraId="0DD421C3" w14:textId="77777777" w:rsidR="004D2D35" w:rsidRPr="00656AC6" w:rsidRDefault="004D2D35" w:rsidP="004D2D35">
      <w:pPr>
        <w:pStyle w:val="RegSingleTxtG"/>
        <w:ind w:left="1134"/>
        <w:rPr>
          <w:lang w:val="ru-RU"/>
        </w:rPr>
      </w:pPr>
      <w:r w:rsidRPr="00656AC6">
        <w:rPr>
          <w:lang w:val="ru-RU"/>
        </w:rPr>
        <w:t>23.</w:t>
      </w:r>
      <w:r w:rsidRPr="00656AC6">
        <w:rPr>
          <w:lang w:val="ru-RU"/>
        </w:rPr>
        <w:tab/>
      </w:r>
      <w:r>
        <w:rPr>
          <w:lang w:val="ru-RU"/>
        </w:rPr>
        <w:t>Совет изберет из числа своих членов сроком на один год двух сопредседателей: одного от развитой страны, а другого — от развивающейся. Сопредседатели могут быть переизбраны. Если один из членов Совета избирается сопредседателем, то он может обратиться с просьбой выразить точку зрения соответствующей региональной группы или объединения в ходе обсуждений в Совете к своему заместителю. Однако член Совета сохраняет право голоса за собой.</w:t>
      </w:r>
    </w:p>
    <w:p w14:paraId="1E1FF515" w14:textId="446D1E59" w:rsidR="004D2D35" w:rsidRPr="00656AC6" w:rsidRDefault="003B0A3C" w:rsidP="003B0A3C">
      <w:pPr>
        <w:pStyle w:val="H23G"/>
      </w:pPr>
      <w:r>
        <w:tab/>
      </w:r>
      <w:r w:rsidR="004D2D35" w:rsidRPr="00656AC6">
        <w:t>2.</w:t>
      </w:r>
      <w:r w:rsidR="004D2D35" w:rsidRPr="00656AC6">
        <w:tab/>
      </w:r>
      <w:r w:rsidR="004D2D35">
        <w:t>Срок членских полномочий</w:t>
      </w:r>
    </w:p>
    <w:p w14:paraId="4B09E5CB" w14:textId="77777777" w:rsidR="004D2D35" w:rsidRPr="00534A55" w:rsidRDefault="004D2D35" w:rsidP="004D2D35">
      <w:pPr>
        <w:pStyle w:val="RegSingleTxtG"/>
        <w:ind w:left="1134"/>
        <w:rPr>
          <w:lang w:val="ru-RU"/>
        </w:rPr>
      </w:pPr>
      <w:r w:rsidRPr="00534A55">
        <w:rPr>
          <w:lang w:val="ru-RU"/>
        </w:rPr>
        <w:t>24.</w:t>
      </w:r>
      <w:r w:rsidRPr="00534A55">
        <w:rPr>
          <w:lang w:val="ru-RU"/>
        </w:rPr>
        <w:tab/>
      </w:r>
      <w:r>
        <w:rPr>
          <w:lang w:val="ru-RU"/>
        </w:rPr>
        <w:t>Члены и заместители членов Совета выполняют свои обязанности в течение трех лет и могут быть дополнительно избраны максимум на два срока подряд по решению региональной группы или объединения.</w:t>
      </w:r>
    </w:p>
    <w:p w14:paraId="55C17B4E" w14:textId="23C2EBF5" w:rsidR="004D2D35" w:rsidRPr="00656AC6" w:rsidRDefault="003B0A3C" w:rsidP="003B0A3C">
      <w:pPr>
        <w:pStyle w:val="H23G"/>
      </w:pPr>
      <w:r>
        <w:tab/>
      </w:r>
      <w:r w:rsidR="004D2D35" w:rsidRPr="00656AC6">
        <w:t>3.</w:t>
      </w:r>
      <w:r w:rsidR="004D2D35" w:rsidRPr="00656AC6">
        <w:tab/>
      </w:r>
      <w:r w:rsidR="004D2D35">
        <w:t>Кворум</w:t>
      </w:r>
    </w:p>
    <w:p w14:paraId="7AA44203" w14:textId="77777777" w:rsidR="004D2D35" w:rsidRPr="00534A55" w:rsidRDefault="004D2D35" w:rsidP="004D2D35">
      <w:pPr>
        <w:pStyle w:val="RegSingleTxtG"/>
        <w:ind w:left="1134"/>
        <w:rPr>
          <w:lang w:val="ru-RU"/>
        </w:rPr>
      </w:pPr>
      <w:r w:rsidRPr="00534A55">
        <w:rPr>
          <w:lang w:val="ru-RU"/>
        </w:rPr>
        <w:t>25.</w:t>
      </w:r>
      <w:r w:rsidRPr="00534A55">
        <w:rPr>
          <w:lang w:val="ru-RU"/>
        </w:rPr>
        <w:tab/>
      </w:r>
      <w:r>
        <w:rPr>
          <w:lang w:val="ru-RU"/>
        </w:rPr>
        <w:t>Для обеспечения кворума на совещании должно присутствовать большинство в три четверти членов Совета.</w:t>
      </w:r>
    </w:p>
    <w:p w14:paraId="0A8575C3" w14:textId="1C2CE871" w:rsidR="004D2D35" w:rsidRPr="00656AC6" w:rsidRDefault="003B0A3C" w:rsidP="003B0A3C">
      <w:pPr>
        <w:pStyle w:val="H23G"/>
      </w:pPr>
      <w:r>
        <w:tab/>
      </w:r>
      <w:r w:rsidR="004D2D35" w:rsidRPr="00656AC6">
        <w:t>4.</w:t>
      </w:r>
      <w:r w:rsidR="004D2D35" w:rsidRPr="00656AC6">
        <w:tab/>
      </w:r>
      <w:r w:rsidR="004D2D35">
        <w:t>Принятие решений</w:t>
      </w:r>
    </w:p>
    <w:p w14:paraId="3D03794E" w14:textId="77777777" w:rsidR="004D2D35" w:rsidRPr="00656AC6" w:rsidRDefault="004D2D35" w:rsidP="004D2D35">
      <w:pPr>
        <w:pStyle w:val="RegSingleTxtG"/>
        <w:ind w:left="1134"/>
        <w:rPr>
          <w:lang w:val="ru-RU"/>
        </w:rPr>
      </w:pPr>
      <w:r w:rsidRPr="00656AC6">
        <w:rPr>
          <w:lang w:val="ru-RU"/>
        </w:rPr>
        <w:t>26.</w:t>
      </w:r>
      <w:r w:rsidRPr="00656AC6">
        <w:rPr>
          <w:lang w:val="ru-RU"/>
        </w:rPr>
        <w:tab/>
      </w:r>
      <w:r>
        <w:rPr>
          <w:lang w:val="ru-RU"/>
        </w:rPr>
        <w:t>Решения Совета принимаются консенсусом. Если все средства достижения консенсуса исчерпаны, а согласие не достигнуто, то решения принимаются большинством в четыре пятых голосов членов Совета, присутствующих и участвующих в голосовании. Совет разработает порядок определения момента, когда все усилия по достижению консенсуса будут считаться исчерпанными. Совет утвердит процедуры принятия решений в период между заседаниями.</w:t>
      </w:r>
    </w:p>
    <w:p w14:paraId="49517968" w14:textId="5825ACAF" w:rsidR="004D2D35" w:rsidRPr="00656AC6" w:rsidRDefault="003B0A3C" w:rsidP="003B0A3C">
      <w:pPr>
        <w:pStyle w:val="H23G"/>
      </w:pPr>
      <w:r>
        <w:tab/>
      </w:r>
      <w:r w:rsidR="004D2D35" w:rsidRPr="00656AC6">
        <w:t>5.</w:t>
      </w:r>
      <w:r w:rsidR="004D2D35" w:rsidRPr="00656AC6">
        <w:tab/>
      </w:r>
      <w:r w:rsidR="004D2D35">
        <w:t>Наблюдатели</w:t>
      </w:r>
    </w:p>
    <w:p w14:paraId="55AB5CFA" w14:textId="77777777" w:rsidR="004D2D35" w:rsidRPr="00534A55" w:rsidRDefault="004D2D35" w:rsidP="004D2D35">
      <w:pPr>
        <w:pStyle w:val="RegSingleTxtG"/>
        <w:ind w:left="1134"/>
        <w:rPr>
          <w:lang w:val="ru-RU"/>
        </w:rPr>
      </w:pPr>
      <w:r w:rsidRPr="00534A55">
        <w:rPr>
          <w:lang w:val="ru-RU"/>
        </w:rPr>
        <w:t>27.</w:t>
      </w:r>
      <w:r w:rsidRPr="00534A55">
        <w:rPr>
          <w:lang w:val="ru-RU"/>
        </w:rPr>
        <w:tab/>
      </w:r>
      <w:r>
        <w:rPr>
          <w:lang w:val="ru-RU"/>
        </w:rPr>
        <w:t>Фонд примет организационные меры для обеспечения возможности эффективного участия в его заседаниях наблюдателей, в частности для разработки и осуществления процедуры аккредитации наблюдателей.</w:t>
      </w:r>
    </w:p>
    <w:p w14:paraId="2A1AC6A0" w14:textId="1D299147" w:rsidR="004D2D35" w:rsidRPr="00656AC6" w:rsidRDefault="003B0A3C" w:rsidP="003B0A3C">
      <w:pPr>
        <w:pStyle w:val="H23G"/>
      </w:pPr>
      <w:r>
        <w:tab/>
      </w:r>
      <w:r w:rsidR="004D2D35" w:rsidRPr="00656AC6">
        <w:t>6.</w:t>
      </w:r>
      <w:r w:rsidR="004D2D35" w:rsidRPr="00656AC6">
        <w:tab/>
      </w:r>
      <w:r w:rsidR="004D2D35">
        <w:t>Вклад и участие заинтересованных сторон</w:t>
      </w:r>
    </w:p>
    <w:p w14:paraId="6042BFDD" w14:textId="77777777" w:rsidR="004D2D35" w:rsidRPr="00534A55" w:rsidRDefault="004D2D35" w:rsidP="004D2D35">
      <w:pPr>
        <w:pStyle w:val="RegSingleTxtG"/>
        <w:ind w:left="1134"/>
        <w:rPr>
          <w:lang w:val="ru-RU"/>
        </w:rPr>
      </w:pPr>
      <w:r w:rsidRPr="00534A55">
        <w:rPr>
          <w:lang w:val="ru-RU"/>
        </w:rPr>
        <w:t>28.</w:t>
      </w:r>
      <w:r w:rsidRPr="00534A55">
        <w:rPr>
          <w:lang w:val="ru-RU"/>
        </w:rPr>
        <w:tab/>
      </w:r>
      <w:r>
        <w:rPr>
          <w:lang w:val="ru-RU"/>
        </w:rPr>
        <w:t>Фонд создаст консультативные форумы для взаимодействия и общения с заинтересованными сторонами. Форумы будут открыты для широкого круга заинтересованных сторон, включая представителей организаций гражданского общества, неправительственных организаций, занимающихся вопросами охраны окружающей среды и развития, профсоюзов, коренных народов, молодежи, женщин, климатических мигрантов, отраслей промышленности и секторов, подверженных воздействиям изменения климата, организаций местных сообществ, агентств по двустороннему и многостороннему сотрудничеству в целях развития, технических и научно-исследовательских учреждений, частного сектора и правительств. Участие в таких форумах должно отражать баланс между географическими регионами Организации Объединенных Наций.</w:t>
      </w:r>
    </w:p>
    <w:p w14:paraId="7BC77605" w14:textId="77777777" w:rsidR="004D2D35" w:rsidRPr="00534A55" w:rsidRDefault="004D2D35" w:rsidP="004D2D35">
      <w:pPr>
        <w:pStyle w:val="RegSingleTxtG"/>
        <w:ind w:left="1134"/>
        <w:rPr>
          <w:lang w:val="ru-RU"/>
        </w:rPr>
      </w:pPr>
      <w:r w:rsidRPr="00534A55">
        <w:rPr>
          <w:lang w:val="ru-RU"/>
        </w:rPr>
        <w:t>29.</w:t>
      </w:r>
      <w:r w:rsidRPr="00534A55">
        <w:rPr>
          <w:lang w:val="ru-RU"/>
        </w:rPr>
        <w:tab/>
      </w:r>
      <w:r>
        <w:rPr>
          <w:lang w:val="ru-RU"/>
        </w:rPr>
        <w:t>Фонд разработает механизмы для поощрения вклада заинтересованных сторон, в том числе представителей частного сектора, организаций гражданского общества, групп, наиболее уязвимых к неблагоприятным последствиям изменения климата, включая женщин, молодых людей и коренные народы, в разработку, подготовку и осуществление финансируемой Фондом деятельности и их участия в них.</w:t>
      </w:r>
    </w:p>
    <w:p w14:paraId="2E079DDF" w14:textId="718DC08F" w:rsidR="004D2D35" w:rsidRPr="00656AC6" w:rsidRDefault="003B0A3C" w:rsidP="003B0A3C">
      <w:pPr>
        <w:pStyle w:val="H23G"/>
      </w:pPr>
      <w:r>
        <w:lastRenderedPageBreak/>
        <w:tab/>
      </w:r>
      <w:r w:rsidR="004D2D35" w:rsidRPr="00656AC6">
        <w:t>7.</w:t>
      </w:r>
      <w:r w:rsidR="004D2D35" w:rsidRPr="00656AC6">
        <w:tab/>
      </w:r>
      <w:r w:rsidR="004D2D35">
        <w:t>Экспертная и техническая консультативная помощь</w:t>
      </w:r>
    </w:p>
    <w:p w14:paraId="754037D2" w14:textId="77777777" w:rsidR="004D2D35" w:rsidRPr="00534A55" w:rsidRDefault="004D2D35" w:rsidP="004D2D35">
      <w:pPr>
        <w:pStyle w:val="RegSingleTxtG"/>
        <w:ind w:left="1134"/>
        <w:rPr>
          <w:lang w:val="ru-RU"/>
        </w:rPr>
      </w:pPr>
      <w:r w:rsidRPr="00534A55">
        <w:rPr>
          <w:lang w:val="ru-RU"/>
        </w:rPr>
        <w:t>30.</w:t>
      </w:r>
      <w:r w:rsidRPr="00534A55">
        <w:rPr>
          <w:lang w:val="ru-RU"/>
        </w:rPr>
        <w:tab/>
      </w:r>
      <w:r>
        <w:rPr>
          <w:lang w:val="ru-RU"/>
        </w:rPr>
        <w:t>Совет может создавать экспертные и технические дискуссионные группы для поддержки своей работы и внесения вклада в деятельность Фонда. В состав этих групп могут входить представители соответствующих официальных органов, созданных в соответствии с Конвенцией и Парижским соглашением.</w:t>
      </w:r>
    </w:p>
    <w:p w14:paraId="3BAA5BE4" w14:textId="7C7395C9" w:rsidR="004D2D35" w:rsidRPr="00656AC6" w:rsidRDefault="003B0A3C" w:rsidP="003B0A3C">
      <w:pPr>
        <w:pStyle w:val="H23G"/>
      </w:pPr>
      <w:r>
        <w:tab/>
      </w:r>
      <w:r w:rsidR="004D2D35" w:rsidRPr="00656AC6">
        <w:t>8.</w:t>
      </w:r>
      <w:r w:rsidR="004D2D35" w:rsidRPr="00656AC6">
        <w:tab/>
      </w:r>
      <w:r w:rsidR="004D2D35">
        <w:t>Дополнительные правила процедуры</w:t>
      </w:r>
    </w:p>
    <w:p w14:paraId="11940330" w14:textId="77777777" w:rsidR="004D2D35" w:rsidRPr="00534A55" w:rsidRDefault="004D2D35" w:rsidP="004D2D35">
      <w:pPr>
        <w:pStyle w:val="RegSingleTxtG"/>
        <w:ind w:left="1134"/>
        <w:rPr>
          <w:lang w:val="ru-RU"/>
        </w:rPr>
      </w:pPr>
      <w:r w:rsidRPr="00534A55">
        <w:rPr>
          <w:lang w:val="ru-RU"/>
        </w:rPr>
        <w:t>31.</w:t>
      </w:r>
      <w:r w:rsidRPr="00534A55">
        <w:rPr>
          <w:lang w:val="ru-RU"/>
        </w:rPr>
        <w:tab/>
      </w:r>
      <w:r>
        <w:rPr>
          <w:lang w:val="ru-RU"/>
        </w:rPr>
        <w:t>Совет разработает дополнительные правила процедуры.</w:t>
      </w:r>
    </w:p>
    <w:p w14:paraId="764AF53E" w14:textId="6535CB92" w:rsidR="004D2D35" w:rsidRPr="00656AC6" w:rsidRDefault="003B0A3C" w:rsidP="003B0A3C">
      <w:pPr>
        <w:pStyle w:val="H1G"/>
      </w:pPr>
      <w:bookmarkStart w:id="96" w:name="_Toc161227292"/>
      <w:bookmarkStart w:id="97" w:name="_Toc161302567"/>
      <w:r>
        <w:tab/>
      </w:r>
      <w:r w:rsidR="004D2D35" w:rsidRPr="00FE24D5">
        <w:t>E</w:t>
      </w:r>
      <w:r w:rsidR="004D2D35" w:rsidRPr="00656AC6">
        <w:t>.</w:t>
      </w:r>
      <w:r w:rsidR="004D2D35" w:rsidRPr="00656AC6">
        <w:tab/>
      </w:r>
      <w:r w:rsidR="004D2D35">
        <w:t>Секретариат</w:t>
      </w:r>
      <w:bookmarkEnd w:id="96"/>
      <w:bookmarkEnd w:id="97"/>
    </w:p>
    <w:p w14:paraId="34AF3D31" w14:textId="645F1136" w:rsidR="004D2D35" w:rsidRPr="00656AC6" w:rsidRDefault="003B0A3C" w:rsidP="003B0A3C">
      <w:pPr>
        <w:pStyle w:val="H23G"/>
      </w:pPr>
      <w:r>
        <w:tab/>
      </w:r>
      <w:r w:rsidR="004D2D35" w:rsidRPr="00656AC6">
        <w:t>1.</w:t>
      </w:r>
      <w:r w:rsidR="004D2D35" w:rsidRPr="00656AC6">
        <w:tab/>
      </w:r>
      <w:r w:rsidR="004D2D35">
        <w:t>Создание</w:t>
      </w:r>
    </w:p>
    <w:p w14:paraId="41CB4968" w14:textId="77777777" w:rsidR="004D2D35" w:rsidRPr="00534A55" w:rsidRDefault="004D2D35" w:rsidP="004D2D35">
      <w:pPr>
        <w:pStyle w:val="RegSingleTxtG"/>
        <w:ind w:left="1134"/>
        <w:rPr>
          <w:lang w:val="ru-RU"/>
        </w:rPr>
      </w:pPr>
      <w:r w:rsidRPr="00534A55">
        <w:rPr>
          <w:lang w:val="ru-RU"/>
        </w:rPr>
        <w:t>32.</w:t>
      </w:r>
      <w:r w:rsidRPr="00534A55">
        <w:rPr>
          <w:lang w:val="ru-RU"/>
        </w:rPr>
        <w:tab/>
      </w:r>
      <w:r>
        <w:rPr>
          <w:lang w:val="ru-RU"/>
        </w:rPr>
        <w:t xml:space="preserve">Фонд будет обслуживаться новым, специализированным и независимым секретариатом, который будет подотчетен Совету. Секретариат будет обладать реальным управленческим потенциалом для осуществления повседневных операций Фонда. Секретариатом будут руководить профессиональные сотрудники с соответствующим опытом, в том числе опытом по целому ряду вопросов, связанных с реагированием на потери и ущерб, и опытом работы в финансовых учреждениях. Отбором персонала будет руководить Исполнительный директор Фонда, и он будет осуществлять его в ходе открытой и прозрачной процедуры исходя из заслуг кандидатов и с учетом географического и гендерного баланса, а также культурного и языкового разнообразия. </w:t>
      </w:r>
    </w:p>
    <w:p w14:paraId="2ECBF4FF" w14:textId="77777777" w:rsidR="004D2D35" w:rsidRPr="00534A55" w:rsidRDefault="004D2D35" w:rsidP="004D2D35">
      <w:pPr>
        <w:pStyle w:val="RegSingleTxtG"/>
        <w:ind w:left="1134"/>
        <w:rPr>
          <w:lang w:val="ru-RU"/>
        </w:rPr>
      </w:pPr>
      <w:r w:rsidRPr="00534A55">
        <w:rPr>
          <w:lang w:val="ru-RU"/>
        </w:rPr>
        <w:t>33.</w:t>
      </w:r>
      <w:r w:rsidRPr="00534A55">
        <w:rPr>
          <w:lang w:val="ru-RU"/>
        </w:rPr>
        <w:tab/>
      </w:r>
      <w:r>
        <w:rPr>
          <w:lang w:val="ru-RU"/>
        </w:rPr>
        <w:t xml:space="preserve">Секретариат возглавит выбранный Советом Исполнительный директор Фонда. Совет утвердит описание должностных функций и требуемой квалификации Исполнительного директора. Исполнительный директор будет выбран в ходе открытой и прозрачной процедуры исходя из его заслуг и будет обладать необходимым для этой должности опытом и навыками. </w:t>
      </w:r>
    </w:p>
    <w:p w14:paraId="6182A8C9" w14:textId="77777777" w:rsidR="004D2D35" w:rsidRPr="00534A55" w:rsidRDefault="004D2D35" w:rsidP="004D2D35">
      <w:pPr>
        <w:pStyle w:val="RegSingleTxtG"/>
        <w:ind w:left="1134"/>
        <w:rPr>
          <w:lang w:val="ru-RU"/>
        </w:rPr>
      </w:pPr>
      <w:r w:rsidRPr="00534A55">
        <w:rPr>
          <w:lang w:val="ru-RU"/>
        </w:rPr>
        <w:t>34.</w:t>
      </w:r>
      <w:r w:rsidRPr="00534A55">
        <w:rPr>
          <w:lang w:val="ru-RU"/>
        </w:rPr>
        <w:tab/>
      </w:r>
      <w:r>
        <w:rPr>
          <w:lang w:val="ru-RU"/>
        </w:rPr>
        <w:t>Секретариат будет состоять из региональных отделов, соотносящихся со всеми географическими регионами Организации Объединенных Наций, и их сотрудники будут налаживать и поддерживать отношения с заинтересованными субъектами в их соответствующих регионах для содействия принятию обоснованных на региональном уровне решений и облегчения оценок и планирования в процессе выполнения секретариатом своих функций. Региональные отделы могут в соответствующих случаях оказывать поддержку и облегчать доступ к Фонду. Секретариат также должен стремиться к обеспечению в случае необходимости возможности многоязычного взаимодействия.</w:t>
      </w:r>
    </w:p>
    <w:p w14:paraId="6C92122A" w14:textId="22A7B768" w:rsidR="004D2D35" w:rsidRPr="00656AC6" w:rsidRDefault="003B0A3C" w:rsidP="003B0A3C">
      <w:pPr>
        <w:pStyle w:val="H23G"/>
      </w:pPr>
      <w:r>
        <w:tab/>
      </w:r>
      <w:r w:rsidR="004D2D35" w:rsidRPr="00656AC6">
        <w:t>2.</w:t>
      </w:r>
      <w:r w:rsidR="004D2D35" w:rsidRPr="00656AC6">
        <w:tab/>
      </w:r>
      <w:r w:rsidR="004D2D35">
        <w:t>Функции</w:t>
      </w:r>
    </w:p>
    <w:p w14:paraId="3ACFCBB8" w14:textId="77777777" w:rsidR="004D2D35" w:rsidRPr="00534A55" w:rsidRDefault="004D2D35" w:rsidP="004D2D35">
      <w:pPr>
        <w:pStyle w:val="RegSingleTxtG"/>
        <w:ind w:left="1134"/>
        <w:rPr>
          <w:lang w:val="ru-RU"/>
        </w:rPr>
      </w:pPr>
      <w:r w:rsidRPr="00534A55">
        <w:rPr>
          <w:lang w:val="ru-RU"/>
        </w:rPr>
        <w:t>35.</w:t>
      </w:r>
      <w:r w:rsidRPr="00534A55">
        <w:rPr>
          <w:lang w:val="ru-RU"/>
        </w:rPr>
        <w:tab/>
      </w:r>
      <w:r>
        <w:rPr>
          <w:lang w:val="ru-RU"/>
        </w:rPr>
        <w:t>Секретариат будет отвечать за повседневные операции Фонда и будет:</w:t>
      </w:r>
    </w:p>
    <w:p w14:paraId="50C7326D" w14:textId="77777777" w:rsidR="004D2D35" w:rsidRPr="00534A55" w:rsidRDefault="004D2D35" w:rsidP="004D2D35">
      <w:pPr>
        <w:pStyle w:val="RegSingleTxtG"/>
        <w:tabs>
          <w:tab w:val="clear" w:pos="1701"/>
          <w:tab w:val="left" w:pos="1702"/>
        </w:tabs>
        <w:ind w:left="1134" w:firstLine="567"/>
        <w:rPr>
          <w:lang w:val="ru-RU"/>
        </w:rPr>
      </w:pPr>
      <w:r w:rsidRPr="00534A55">
        <w:rPr>
          <w:szCs w:val="28"/>
          <w:lang w:val="ru-RU"/>
        </w:rPr>
        <w:t>a)</w:t>
      </w:r>
      <w:r w:rsidRPr="00534A55">
        <w:rPr>
          <w:szCs w:val="28"/>
          <w:lang w:val="ru-RU"/>
        </w:rPr>
        <w:tab/>
      </w:r>
      <w:r>
        <w:rPr>
          <w:lang w:val="ru-RU"/>
        </w:rPr>
        <w:t>планировать и исполнять все соответствующие операционные и административные обязанности;</w:t>
      </w:r>
    </w:p>
    <w:p w14:paraId="04E65E9C" w14:textId="77777777" w:rsidR="004D2D35" w:rsidRPr="00534A55" w:rsidRDefault="004D2D35" w:rsidP="004D2D35">
      <w:pPr>
        <w:pStyle w:val="RegSingleTxtG"/>
        <w:tabs>
          <w:tab w:val="clear" w:pos="1701"/>
          <w:tab w:val="left" w:pos="1702"/>
        </w:tabs>
        <w:ind w:left="1134" w:firstLine="567"/>
        <w:rPr>
          <w:lang w:val="ru-RU"/>
        </w:rPr>
      </w:pPr>
      <w:r w:rsidRPr="00534A55">
        <w:rPr>
          <w:szCs w:val="28"/>
          <w:lang w:val="ru-RU"/>
        </w:rPr>
        <w:t>b)</w:t>
      </w:r>
      <w:r w:rsidRPr="00534A55">
        <w:rPr>
          <w:szCs w:val="28"/>
          <w:lang w:val="ru-RU"/>
        </w:rPr>
        <w:tab/>
      </w:r>
      <w:r>
        <w:rPr>
          <w:lang w:val="ru-RU"/>
        </w:rPr>
        <w:t>представлять Совету информацию о деятельности Фонда;</w:t>
      </w:r>
    </w:p>
    <w:p w14:paraId="14C84670" w14:textId="77777777" w:rsidR="004D2D35" w:rsidRPr="00534A55" w:rsidRDefault="004D2D35" w:rsidP="004D2D35">
      <w:pPr>
        <w:pStyle w:val="RegSingleTxtG"/>
        <w:tabs>
          <w:tab w:val="clear" w:pos="1701"/>
          <w:tab w:val="left" w:pos="1702"/>
        </w:tabs>
        <w:ind w:left="1134" w:firstLine="567"/>
        <w:rPr>
          <w:lang w:val="ru-RU"/>
        </w:rPr>
      </w:pPr>
      <w:r w:rsidRPr="00534A55">
        <w:rPr>
          <w:szCs w:val="28"/>
          <w:lang w:val="ru-RU"/>
        </w:rPr>
        <w:t>c)</w:t>
      </w:r>
      <w:r w:rsidRPr="00534A55">
        <w:rPr>
          <w:szCs w:val="28"/>
          <w:lang w:val="ru-RU"/>
        </w:rPr>
        <w:tab/>
      </w:r>
      <w:r>
        <w:rPr>
          <w:lang w:val="ru-RU"/>
        </w:rPr>
        <w:t>разрабатывать и внедрять процедуры координации деятельности Фонда с деятельностью других соответствующих механизмов финансирования;</w:t>
      </w:r>
    </w:p>
    <w:p w14:paraId="62430044" w14:textId="77777777" w:rsidR="004D2D35" w:rsidRPr="00534A55" w:rsidRDefault="004D2D35" w:rsidP="004D2D35">
      <w:pPr>
        <w:pStyle w:val="RegSingleTxtG"/>
        <w:tabs>
          <w:tab w:val="clear" w:pos="1701"/>
          <w:tab w:val="left" w:pos="1702"/>
        </w:tabs>
        <w:ind w:left="1134" w:firstLine="567"/>
        <w:rPr>
          <w:lang w:val="ru-RU"/>
        </w:rPr>
      </w:pPr>
      <w:r w:rsidRPr="00534A55">
        <w:rPr>
          <w:szCs w:val="28"/>
          <w:lang w:val="ru-RU"/>
        </w:rPr>
        <w:t>d)</w:t>
      </w:r>
      <w:r w:rsidRPr="00534A55">
        <w:rPr>
          <w:szCs w:val="28"/>
          <w:lang w:val="ru-RU"/>
        </w:rPr>
        <w:tab/>
      </w:r>
      <w:r>
        <w:rPr>
          <w:lang w:val="ru-RU"/>
        </w:rPr>
        <w:t>подготавливать доклады о результативности осуществления финансируемой Фондом деятельности;</w:t>
      </w:r>
    </w:p>
    <w:p w14:paraId="3F6E18C7" w14:textId="77777777" w:rsidR="004D2D35" w:rsidRPr="00534A55" w:rsidRDefault="004D2D35" w:rsidP="004D2D35">
      <w:pPr>
        <w:pStyle w:val="RegSingleTxtG"/>
        <w:tabs>
          <w:tab w:val="clear" w:pos="1701"/>
          <w:tab w:val="left" w:pos="1702"/>
        </w:tabs>
        <w:ind w:left="1134" w:firstLine="567"/>
        <w:rPr>
          <w:lang w:val="ru-RU"/>
        </w:rPr>
      </w:pPr>
      <w:r w:rsidRPr="00534A55">
        <w:rPr>
          <w:szCs w:val="28"/>
          <w:lang w:val="ru-RU"/>
        </w:rPr>
        <w:t>e)</w:t>
      </w:r>
      <w:r w:rsidRPr="00534A55">
        <w:rPr>
          <w:szCs w:val="28"/>
          <w:lang w:val="ru-RU"/>
        </w:rPr>
        <w:tab/>
      </w:r>
      <w:r>
        <w:rPr>
          <w:lang w:val="ru-RU"/>
        </w:rPr>
        <w:t>разрабатывать программу работы и административный бюджет секретариата, а также административный бюджет доверительного управляющего и представлять эти документы на рассмотрение и утверждение Совета;</w:t>
      </w:r>
    </w:p>
    <w:p w14:paraId="7DB96F98" w14:textId="77777777" w:rsidR="004D2D35" w:rsidRPr="00534A55" w:rsidRDefault="004D2D35" w:rsidP="004D2D35">
      <w:pPr>
        <w:pStyle w:val="RegSingleTxtG"/>
        <w:tabs>
          <w:tab w:val="clear" w:pos="1701"/>
          <w:tab w:val="left" w:pos="1702"/>
        </w:tabs>
        <w:ind w:left="1134" w:firstLine="567"/>
        <w:rPr>
          <w:lang w:val="ru-RU"/>
        </w:rPr>
      </w:pPr>
      <w:r w:rsidRPr="00534A55">
        <w:rPr>
          <w:szCs w:val="28"/>
          <w:lang w:val="ru-RU"/>
        </w:rPr>
        <w:t>f)</w:t>
      </w:r>
      <w:r w:rsidRPr="00534A55">
        <w:rPr>
          <w:szCs w:val="28"/>
          <w:lang w:val="ru-RU"/>
        </w:rPr>
        <w:tab/>
      </w:r>
      <w:r>
        <w:rPr>
          <w:lang w:val="ru-RU"/>
        </w:rPr>
        <w:t>извещать о начале программного и проектного цикла;</w:t>
      </w:r>
    </w:p>
    <w:p w14:paraId="4DFB0A3C" w14:textId="77777777" w:rsidR="004D2D35" w:rsidRPr="00534A55" w:rsidRDefault="004D2D35" w:rsidP="004D2D35">
      <w:pPr>
        <w:pStyle w:val="RegSingleTxtG"/>
        <w:tabs>
          <w:tab w:val="clear" w:pos="1701"/>
          <w:tab w:val="left" w:pos="1702"/>
        </w:tabs>
        <w:ind w:left="1134" w:firstLine="567"/>
        <w:rPr>
          <w:lang w:val="ru-RU"/>
        </w:rPr>
      </w:pPr>
      <w:r w:rsidRPr="00534A55">
        <w:rPr>
          <w:szCs w:val="28"/>
          <w:lang w:val="ru-RU"/>
        </w:rPr>
        <w:t>g)</w:t>
      </w:r>
      <w:r w:rsidRPr="00534A55">
        <w:rPr>
          <w:szCs w:val="28"/>
          <w:lang w:val="ru-RU"/>
        </w:rPr>
        <w:tab/>
      </w:r>
      <w:r>
        <w:rPr>
          <w:lang w:val="ru-RU"/>
        </w:rPr>
        <w:t>подготавливать финансовые соглашения к конкретному договору о финансировании, подлежащему заключению с осуществляющим учреждением;</w:t>
      </w:r>
    </w:p>
    <w:p w14:paraId="32C48EEB" w14:textId="77777777" w:rsidR="004D2D35" w:rsidRPr="00534A55" w:rsidRDefault="004D2D35" w:rsidP="004D2D35">
      <w:pPr>
        <w:pStyle w:val="RegSingleTxtG"/>
        <w:tabs>
          <w:tab w:val="clear" w:pos="1701"/>
          <w:tab w:val="left" w:pos="1702"/>
        </w:tabs>
        <w:ind w:left="1134" w:firstLine="567"/>
        <w:rPr>
          <w:lang w:val="ru-RU"/>
        </w:rPr>
      </w:pPr>
      <w:r w:rsidRPr="00534A55">
        <w:rPr>
          <w:szCs w:val="28"/>
          <w:lang w:val="ru-RU"/>
        </w:rPr>
        <w:lastRenderedPageBreak/>
        <w:t>h)</w:t>
      </w:r>
      <w:r w:rsidRPr="00534A55">
        <w:rPr>
          <w:szCs w:val="28"/>
          <w:lang w:val="ru-RU"/>
        </w:rPr>
        <w:tab/>
      </w:r>
      <w:r>
        <w:rPr>
          <w:lang w:val="ru-RU"/>
        </w:rPr>
        <w:t>осуществлять мониторинг финансовых рисков портфеля Фонда;</w:t>
      </w:r>
    </w:p>
    <w:p w14:paraId="39AB8F29" w14:textId="77777777" w:rsidR="004D2D35" w:rsidRPr="00534A55" w:rsidRDefault="004D2D35" w:rsidP="004D2D35">
      <w:pPr>
        <w:pStyle w:val="RegSingleTxtG"/>
        <w:tabs>
          <w:tab w:val="clear" w:pos="1701"/>
          <w:tab w:val="left" w:pos="1702"/>
        </w:tabs>
        <w:ind w:left="1134" w:firstLine="567"/>
        <w:rPr>
          <w:lang w:val="ru-RU"/>
        </w:rPr>
      </w:pPr>
      <w:r w:rsidRPr="00534A55">
        <w:rPr>
          <w:szCs w:val="28"/>
          <w:lang w:val="ru-RU"/>
        </w:rPr>
        <w:t>i)</w:t>
      </w:r>
      <w:r w:rsidRPr="00534A55">
        <w:rPr>
          <w:szCs w:val="28"/>
          <w:lang w:val="ru-RU"/>
        </w:rPr>
        <w:tab/>
      </w:r>
      <w:r>
        <w:rPr>
          <w:lang w:val="ru-RU"/>
        </w:rPr>
        <w:t>вести работу с доверительным управляющим в целях поддержки Совета для создания возможностей выполнении им своих обязанностей;</w:t>
      </w:r>
    </w:p>
    <w:p w14:paraId="059FDDCE" w14:textId="77777777" w:rsidR="004D2D35" w:rsidRPr="00534A55" w:rsidRDefault="004D2D35" w:rsidP="004D2D35">
      <w:pPr>
        <w:pStyle w:val="RegSingleTxtG"/>
        <w:tabs>
          <w:tab w:val="clear" w:pos="1701"/>
          <w:tab w:val="left" w:pos="1702"/>
        </w:tabs>
        <w:ind w:left="1134" w:firstLine="567"/>
        <w:rPr>
          <w:lang w:val="ru-RU"/>
        </w:rPr>
      </w:pPr>
      <w:r w:rsidRPr="00534A55">
        <w:rPr>
          <w:szCs w:val="28"/>
          <w:lang w:val="ru-RU"/>
        </w:rPr>
        <w:t>j)</w:t>
      </w:r>
      <w:r w:rsidRPr="00534A55">
        <w:rPr>
          <w:szCs w:val="28"/>
          <w:lang w:val="ru-RU"/>
        </w:rPr>
        <w:tab/>
      </w:r>
      <w:r>
        <w:rPr>
          <w:lang w:val="ru-RU"/>
        </w:rPr>
        <w:t>координировать мониторинг и оценку программ, проектов и мероприятий, финансируемых Фондом;</w:t>
      </w:r>
    </w:p>
    <w:p w14:paraId="610CED5E" w14:textId="77777777" w:rsidR="004D2D35" w:rsidRPr="00534A55" w:rsidRDefault="004D2D35" w:rsidP="004D2D35">
      <w:pPr>
        <w:pStyle w:val="RegSingleTxtG"/>
        <w:tabs>
          <w:tab w:val="clear" w:pos="1701"/>
          <w:tab w:val="left" w:pos="1702"/>
        </w:tabs>
        <w:ind w:left="1134" w:firstLine="567"/>
        <w:rPr>
          <w:lang w:val="ru-RU"/>
        </w:rPr>
      </w:pPr>
      <w:r w:rsidRPr="00534A55">
        <w:rPr>
          <w:szCs w:val="28"/>
          <w:lang w:val="ru-RU"/>
        </w:rPr>
        <w:t>k)</w:t>
      </w:r>
      <w:r w:rsidRPr="00534A55">
        <w:rPr>
          <w:szCs w:val="28"/>
          <w:lang w:val="ru-RU"/>
        </w:rPr>
        <w:tab/>
      </w:r>
      <w:r>
        <w:rPr>
          <w:lang w:val="ru-RU"/>
        </w:rPr>
        <w:t>формировать и применять эффективную практику управления знаниями;</w:t>
      </w:r>
    </w:p>
    <w:p w14:paraId="47FB1E91" w14:textId="77777777" w:rsidR="004D2D35" w:rsidRPr="00534A55" w:rsidRDefault="004D2D35" w:rsidP="004D2D35">
      <w:pPr>
        <w:pStyle w:val="RegSingleTxtG"/>
        <w:tabs>
          <w:tab w:val="clear" w:pos="1701"/>
          <w:tab w:val="left" w:pos="1702"/>
        </w:tabs>
        <w:ind w:left="1134" w:firstLine="567"/>
        <w:rPr>
          <w:lang w:val="ru-RU"/>
        </w:rPr>
      </w:pPr>
      <w:r w:rsidRPr="00534A55">
        <w:rPr>
          <w:szCs w:val="28"/>
          <w:lang w:val="ru-RU"/>
        </w:rPr>
        <w:t>l)</w:t>
      </w:r>
      <w:r w:rsidRPr="00534A55">
        <w:rPr>
          <w:szCs w:val="28"/>
          <w:lang w:val="ru-RU"/>
        </w:rPr>
        <w:tab/>
      </w:r>
      <w:r>
        <w:rPr>
          <w:lang w:val="ru-RU"/>
        </w:rPr>
        <w:t>устанавливать порядок, позволяющий получателям использовать осуществляющие организации, в том числе международные, региональные, национальные и местные, в зависимости от обстоятельств, обосновывая это достижением последними функциональной эквивалентности с гарантиями и стандартами Всемирного банка;</w:t>
      </w:r>
    </w:p>
    <w:p w14:paraId="07D07E57" w14:textId="77777777" w:rsidR="004D2D35" w:rsidRPr="00534A55" w:rsidRDefault="004D2D35" w:rsidP="004D2D35">
      <w:pPr>
        <w:pStyle w:val="RegSingleTxtG"/>
        <w:tabs>
          <w:tab w:val="clear" w:pos="1701"/>
          <w:tab w:val="left" w:pos="1702"/>
        </w:tabs>
        <w:ind w:left="1134" w:firstLine="567"/>
        <w:rPr>
          <w:lang w:val="ru-RU"/>
        </w:rPr>
      </w:pPr>
      <w:r w:rsidRPr="00534A55">
        <w:rPr>
          <w:szCs w:val="28"/>
          <w:lang w:val="ru-RU"/>
        </w:rPr>
        <w:t>m)</w:t>
      </w:r>
      <w:r w:rsidRPr="00534A55">
        <w:rPr>
          <w:szCs w:val="28"/>
          <w:lang w:val="ru-RU"/>
        </w:rPr>
        <w:tab/>
      </w:r>
      <w:r>
        <w:rPr>
          <w:lang w:val="ru-RU"/>
        </w:rPr>
        <w:t>оказывать странам помощь в налаживании взаимодействия с Фондом посредством его процессов и процедур;</w:t>
      </w:r>
    </w:p>
    <w:p w14:paraId="648B8507" w14:textId="77777777" w:rsidR="004D2D35" w:rsidRPr="00534A55" w:rsidRDefault="004D2D35" w:rsidP="004D2D35">
      <w:pPr>
        <w:pStyle w:val="RegSingleTxtG"/>
        <w:tabs>
          <w:tab w:val="clear" w:pos="1701"/>
          <w:tab w:val="left" w:pos="1702"/>
        </w:tabs>
        <w:ind w:left="1134" w:firstLine="567"/>
        <w:rPr>
          <w:lang w:val="ru-RU"/>
        </w:rPr>
      </w:pPr>
      <w:r w:rsidRPr="00534A55">
        <w:rPr>
          <w:szCs w:val="28"/>
          <w:lang w:val="ru-RU"/>
        </w:rPr>
        <w:t>n)</w:t>
      </w:r>
      <w:r w:rsidRPr="00534A55">
        <w:rPr>
          <w:szCs w:val="28"/>
          <w:lang w:val="ru-RU"/>
        </w:rPr>
        <w:tab/>
      </w:r>
      <w:r>
        <w:rPr>
          <w:lang w:val="ru-RU"/>
        </w:rPr>
        <w:t>координировать работу с Сантьягской сетью по предотвращению, минимизации и устранению потерь и ущерба в результате неблагоприятных воздействий изменения климата для поддержки стран, желающих получить доступ к Фонду, путем оказания технической помощи через эту сеть;</w:t>
      </w:r>
    </w:p>
    <w:p w14:paraId="577B4AF0" w14:textId="77777777" w:rsidR="004D2D35" w:rsidRPr="00534A55" w:rsidRDefault="004D2D35" w:rsidP="004D2D35">
      <w:pPr>
        <w:pStyle w:val="RegSingleTxtG"/>
        <w:tabs>
          <w:tab w:val="clear" w:pos="1701"/>
          <w:tab w:val="left" w:pos="1702"/>
        </w:tabs>
        <w:ind w:left="1134" w:firstLine="567"/>
        <w:rPr>
          <w:lang w:val="ru-RU"/>
        </w:rPr>
      </w:pPr>
      <w:r w:rsidRPr="00534A55">
        <w:rPr>
          <w:szCs w:val="28"/>
          <w:lang w:val="ru-RU"/>
        </w:rPr>
        <w:t>o)</w:t>
      </w:r>
      <w:r w:rsidRPr="00534A55">
        <w:rPr>
          <w:szCs w:val="28"/>
          <w:lang w:val="ru-RU"/>
        </w:rPr>
        <w:tab/>
      </w:r>
      <w:r>
        <w:rPr>
          <w:lang w:val="ru-RU"/>
        </w:rPr>
        <w:t>использовать информационно обоснованный на региональном уровне подход к реагированию на конкретно привязанные к контексту оперативные потребности, возможности и приоритеты стран-реципиентов;</w:t>
      </w:r>
    </w:p>
    <w:p w14:paraId="2FF6BA85" w14:textId="77777777" w:rsidR="004D2D35" w:rsidRPr="00534A55" w:rsidRDefault="004D2D35" w:rsidP="004D2D35">
      <w:pPr>
        <w:pStyle w:val="RegSingleTxtG"/>
        <w:tabs>
          <w:tab w:val="clear" w:pos="1701"/>
          <w:tab w:val="left" w:pos="1702"/>
        </w:tabs>
        <w:ind w:left="1134" w:firstLine="567"/>
        <w:rPr>
          <w:lang w:val="ru-RU"/>
        </w:rPr>
      </w:pPr>
      <w:r w:rsidRPr="00534A55">
        <w:rPr>
          <w:szCs w:val="28"/>
          <w:lang w:val="ru-RU"/>
        </w:rPr>
        <w:t>p)</w:t>
      </w:r>
      <w:r w:rsidRPr="00534A55">
        <w:rPr>
          <w:szCs w:val="28"/>
          <w:lang w:val="ru-RU"/>
        </w:rPr>
        <w:tab/>
      </w:r>
      <w:r>
        <w:rPr>
          <w:lang w:val="ru-RU"/>
        </w:rPr>
        <w:t>выполнять любые другие функции, порученные Советом.</w:t>
      </w:r>
    </w:p>
    <w:p w14:paraId="275E5849" w14:textId="45238589" w:rsidR="004D2D35" w:rsidRPr="00656AC6" w:rsidRDefault="003B0A3C" w:rsidP="003B0A3C">
      <w:pPr>
        <w:pStyle w:val="H1G"/>
      </w:pPr>
      <w:bookmarkStart w:id="98" w:name="_Toc161227293"/>
      <w:bookmarkStart w:id="99" w:name="_Toc161302568"/>
      <w:r>
        <w:tab/>
      </w:r>
      <w:r w:rsidR="004D2D35" w:rsidRPr="00FE24D5">
        <w:t>F</w:t>
      </w:r>
      <w:r w:rsidR="004D2D35" w:rsidRPr="00656AC6">
        <w:t>.</w:t>
      </w:r>
      <w:r w:rsidR="004D2D35" w:rsidRPr="00656AC6">
        <w:tab/>
      </w:r>
      <w:r w:rsidR="004D2D35">
        <w:t>Доверительный управляющий</w:t>
      </w:r>
      <w:bookmarkEnd w:id="98"/>
      <w:bookmarkEnd w:id="99"/>
    </w:p>
    <w:p w14:paraId="696DA56F" w14:textId="77777777" w:rsidR="004D2D35" w:rsidRPr="00534A55" w:rsidRDefault="004D2D35" w:rsidP="004D2D35">
      <w:pPr>
        <w:pStyle w:val="RegSingleTxtG"/>
        <w:ind w:left="1134"/>
        <w:rPr>
          <w:lang w:val="ru-RU"/>
        </w:rPr>
      </w:pPr>
      <w:r w:rsidRPr="00534A55">
        <w:rPr>
          <w:lang w:val="ru-RU"/>
        </w:rPr>
        <w:t>36.</w:t>
      </w:r>
      <w:r w:rsidRPr="00534A55">
        <w:rPr>
          <w:lang w:val="ru-RU"/>
        </w:rPr>
        <w:tab/>
      </w:r>
      <w:r>
        <w:rPr>
          <w:lang w:val="ru-RU"/>
        </w:rPr>
        <w:t>Доверительный управляющий будет администрировать активы Фонда только для целей соответствующих решений Совета и в соответствии с ними. Доверительный управляющий будет хранить активы Фонда отдельно и независимо от активов доверительного управляющего, однако может для административных и инвестиционных целей соединять их с другими активами, находящимися в ведении доверительного управляющего. Доверительный управляющий будет создавать и вести отдельную отчетность и счета для определения активов Фонда.</w:t>
      </w:r>
    </w:p>
    <w:p w14:paraId="2E708704" w14:textId="77777777" w:rsidR="004D2D35" w:rsidRPr="00534A55" w:rsidRDefault="004D2D35" w:rsidP="004D2D35">
      <w:pPr>
        <w:pStyle w:val="RegSingleTxtG"/>
        <w:ind w:left="1134"/>
        <w:rPr>
          <w:lang w:val="ru-RU"/>
        </w:rPr>
      </w:pPr>
      <w:r w:rsidRPr="00534A55">
        <w:rPr>
          <w:lang w:val="ru-RU"/>
        </w:rPr>
        <w:t>37.</w:t>
      </w:r>
      <w:r w:rsidRPr="00534A55">
        <w:rPr>
          <w:lang w:val="ru-RU"/>
        </w:rPr>
        <w:tab/>
      </w:r>
      <w:r>
        <w:rPr>
          <w:lang w:val="ru-RU"/>
        </w:rPr>
        <w:t>Роль и обязанности доверительного управляющего предусматривают прием взносов, выполнение условий соглашений о взносах, хранение и инвестирование финансовых средств, перевод финансовых средств осуществляющим организациям и/или другим соответствующим получателям, ведение бухгалтерского учета, подготовку и представление отчетности и осуществление финансового и фидуциарного управления, а также обеспечение соблюдения установленных процедур и норм внутреннего контроля. Доверительный управляющий будет вести соответствующую финансовую документацию и будет подготавливать финансовые ведомости и другие отчеты, требуемые Советом в соответствии с принятыми на международном уровне фидуциарными стандартами.</w:t>
      </w:r>
    </w:p>
    <w:p w14:paraId="2DF86950" w14:textId="77777777" w:rsidR="004D2D35" w:rsidRPr="00534A55" w:rsidRDefault="004D2D35" w:rsidP="004D2D35">
      <w:pPr>
        <w:pStyle w:val="RegSingleTxtG"/>
        <w:ind w:left="1134"/>
        <w:rPr>
          <w:lang w:val="ru-RU"/>
        </w:rPr>
      </w:pPr>
      <w:r w:rsidRPr="00534A55">
        <w:rPr>
          <w:lang w:val="ru-RU"/>
        </w:rPr>
        <w:t>38.</w:t>
      </w:r>
      <w:r w:rsidRPr="00534A55">
        <w:rPr>
          <w:lang w:val="ru-RU"/>
        </w:rPr>
        <w:tab/>
      </w:r>
      <w:r>
        <w:rPr>
          <w:lang w:val="ru-RU"/>
        </w:rPr>
        <w:t>За выполнение своих обязанностей в качестве доверительного управляющего Фонда доверительный управляющий будет подотчетен перед Советом.</w:t>
      </w:r>
    </w:p>
    <w:p w14:paraId="2DECF921" w14:textId="77777777" w:rsidR="004D2D35" w:rsidRPr="00534A55" w:rsidRDefault="004D2D35" w:rsidP="004D2D35">
      <w:pPr>
        <w:pStyle w:val="RegSingleTxtG"/>
        <w:ind w:left="1134"/>
        <w:rPr>
          <w:lang w:val="ru-RU"/>
        </w:rPr>
      </w:pPr>
      <w:r w:rsidRPr="00534A55">
        <w:rPr>
          <w:lang w:val="ru-RU"/>
        </w:rPr>
        <w:t>39.</w:t>
      </w:r>
      <w:r w:rsidRPr="00534A55">
        <w:rPr>
          <w:lang w:val="ru-RU"/>
        </w:rPr>
        <w:tab/>
      </w:r>
      <w:r>
        <w:rPr>
          <w:lang w:val="ru-RU"/>
        </w:rPr>
        <w:t>Доверительный управляющий должен обеспечить возможность получения Фондом финансовых вкладов от благотворительных фондов и других негосударственных и альтернативных источников, в том числе от новых и инновационных источников финансирования.</w:t>
      </w:r>
    </w:p>
    <w:p w14:paraId="771E435F" w14:textId="77777777" w:rsidR="004D2D35" w:rsidRPr="00534A55" w:rsidRDefault="004D2D35" w:rsidP="004D2D35">
      <w:pPr>
        <w:pStyle w:val="RegSingleTxtG"/>
        <w:ind w:left="1134"/>
        <w:rPr>
          <w:lang w:val="ru-RU"/>
        </w:rPr>
      </w:pPr>
      <w:r w:rsidRPr="00534A55">
        <w:rPr>
          <w:lang w:val="ru-RU"/>
        </w:rPr>
        <w:t>40.</w:t>
      </w:r>
      <w:r w:rsidRPr="00534A55">
        <w:rPr>
          <w:lang w:val="ru-RU"/>
        </w:rPr>
        <w:tab/>
      </w:r>
      <w:r>
        <w:rPr>
          <w:lang w:val="ru-RU"/>
        </w:rPr>
        <w:t>Доверительный управляющий организует для секретариата или другого соответствующего механизма проведение проверок должной осмотрительности, с тем чтобы обеспечить возможность получения взносов от несуверенных субъектов.</w:t>
      </w:r>
    </w:p>
    <w:p w14:paraId="5F0B924A" w14:textId="5795325D" w:rsidR="004D2D35" w:rsidRPr="00656AC6" w:rsidRDefault="003B0A3C" w:rsidP="003B0A3C">
      <w:pPr>
        <w:pStyle w:val="HChG"/>
      </w:pPr>
      <w:bookmarkStart w:id="100" w:name="_Toc161227294"/>
      <w:bookmarkStart w:id="101" w:name="_Toc161302569"/>
      <w:r>
        <w:lastRenderedPageBreak/>
        <w:tab/>
      </w:r>
      <w:r w:rsidR="004D2D35" w:rsidRPr="00FE24D5">
        <w:t>IV</w:t>
      </w:r>
      <w:r w:rsidR="004D2D35" w:rsidRPr="00656AC6">
        <w:t>.</w:t>
      </w:r>
      <w:r w:rsidR="004D2D35" w:rsidRPr="00656AC6">
        <w:tab/>
      </w:r>
      <w:r w:rsidR="004D2D35">
        <w:t>Условия оперативной деятельности</w:t>
      </w:r>
      <w:bookmarkEnd w:id="100"/>
      <w:bookmarkEnd w:id="101"/>
    </w:p>
    <w:p w14:paraId="59F8079C" w14:textId="77777777" w:rsidR="004D2D35" w:rsidRPr="00534A55" w:rsidRDefault="004D2D35" w:rsidP="004D2D35">
      <w:pPr>
        <w:pStyle w:val="RegSingleTxtG"/>
        <w:ind w:left="1134"/>
        <w:rPr>
          <w:lang w:val="ru-RU"/>
        </w:rPr>
      </w:pPr>
      <w:r w:rsidRPr="00534A55">
        <w:rPr>
          <w:lang w:val="ru-RU"/>
        </w:rPr>
        <w:t>41.</w:t>
      </w:r>
      <w:r w:rsidRPr="00534A55">
        <w:rPr>
          <w:lang w:val="ru-RU"/>
        </w:rPr>
        <w:tab/>
      </w:r>
      <w:r>
        <w:rPr>
          <w:lang w:val="ru-RU"/>
        </w:rPr>
        <w:t>В Фонде будет предусмотрен оптимизированный и быстрый процесс утверждения заявок с упрощенными критериями и процедурами при сохранении высоких фидуциарных стандартов, экологических и социальных гарантий, стандартов финансовой прозрачности и механизмов подотчетности. Фонд будет избегать создания непропорциональных бюрократических препятствий для доступа к ресурсам.</w:t>
      </w:r>
    </w:p>
    <w:p w14:paraId="1B48C6A3" w14:textId="2A391ECE" w:rsidR="004D2D35" w:rsidRPr="00534A55" w:rsidRDefault="003B0A3C" w:rsidP="003B0A3C">
      <w:pPr>
        <w:pStyle w:val="HChG"/>
      </w:pPr>
      <w:bookmarkStart w:id="102" w:name="_Toc161227295"/>
      <w:bookmarkStart w:id="103" w:name="_Toc161302570"/>
      <w:r>
        <w:tab/>
      </w:r>
      <w:r w:rsidR="004D2D35" w:rsidRPr="00534A55">
        <w:t>V.</w:t>
      </w:r>
      <w:r w:rsidR="004D2D35" w:rsidRPr="00534A55">
        <w:tab/>
      </w:r>
      <w:r w:rsidR="004D2D35">
        <w:t>Критерии отбора, инициативность и доступ стран</w:t>
      </w:r>
      <w:bookmarkEnd w:id="102"/>
      <w:bookmarkEnd w:id="103"/>
    </w:p>
    <w:p w14:paraId="51F92252" w14:textId="5C33F686" w:rsidR="004D2D35" w:rsidRPr="00656AC6" w:rsidRDefault="003B0A3C" w:rsidP="003B0A3C">
      <w:pPr>
        <w:pStyle w:val="H1G"/>
      </w:pPr>
      <w:bookmarkStart w:id="104" w:name="_Toc161227296"/>
      <w:bookmarkStart w:id="105" w:name="_Toc161302571"/>
      <w:r>
        <w:tab/>
      </w:r>
      <w:r w:rsidR="004D2D35" w:rsidRPr="00FE24D5">
        <w:t>A</w:t>
      </w:r>
      <w:r w:rsidR="004D2D35" w:rsidRPr="00656AC6">
        <w:t>.</w:t>
      </w:r>
      <w:r w:rsidR="004D2D35" w:rsidRPr="00656AC6">
        <w:tab/>
      </w:r>
      <w:r w:rsidR="004D2D35">
        <w:t>Критерии отбора</w:t>
      </w:r>
      <w:bookmarkEnd w:id="104"/>
      <w:bookmarkEnd w:id="105"/>
    </w:p>
    <w:p w14:paraId="5DA68C16" w14:textId="77777777" w:rsidR="004D2D35" w:rsidRPr="00534A55" w:rsidRDefault="004D2D35" w:rsidP="004D2D35">
      <w:pPr>
        <w:pStyle w:val="RegSingleTxtG"/>
        <w:ind w:left="1134"/>
        <w:rPr>
          <w:lang w:val="ru-RU"/>
        </w:rPr>
      </w:pPr>
      <w:r w:rsidRPr="00534A55">
        <w:rPr>
          <w:lang w:val="ru-RU"/>
        </w:rPr>
        <w:t>42.</w:t>
      </w:r>
      <w:r w:rsidRPr="00534A55">
        <w:rPr>
          <w:lang w:val="ru-RU"/>
        </w:rPr>
        <w:tab/>
      </w:r>
      <w:r>
        <w:rPr>
          <w:lang w:val="ru-RU"/>
        </w:rPr>
        <w:t>Право на получение ресурсов из Фонда имеют развивающиеся страны, которые особенно уязвимы к неблагоприятным последствиям изменения климата.</w:t>
      </w:r>
    </w:p>
    <w:p w14:paraId="59592233" w14:textId="797983F7" w:rsidR="004D2D35" w:rsidRPr="00656AC6" w:rsidRDefault="003B0A3C" w:rsidP="003B0A3C">
      <w:pPr>
        <w:pStyle w:val="H1G"/>
      </w:pPr>
      <w:bookmarkStart w:id="106" w:name="_Toc161227297"/>
      <w:bookmarkStart w:id="107" w:name="_Toc161302572"/>
      <w:r>
        <w:tab/>
      </w:r>
      <w:r w:rsidR="004D2D35" w:rsidRPr="00FE24D5">
        <w:t>B</w:t>
      </w:r>
      <w:r w:rsidR="004D2D35" w:rsidRPr="00656AC6">
        <w:t>.</w:t>
      </w:r>
      <w:r w:rsidR="004D2D35" w:rsidRPr="00656AC6">
        <w:tab/>
      </w:r>
      <w:r w:rsidR="004D2D35">
        <w:t>Инициативность стран и условия доступа</w:t>
      </w:r>
      <w:bookmarkEnd w:id="106"/>
      <w:bookmarkEnd w:id="107"/>
    </w:p>
    <w:p w14:paraId="4B81E22E" w14:textId="77777777" w:rsidR="004D2D35" w:rsidRPr="00534A55" w:rsidRDefault="004D2D35" w:rsidP="004D2D35">
      <w:pPr>
        <w:pStyle w:val="RegSingleTxtG"/>
        <w:ind w:left="1134"/>
        <w:rPr>
          <w:lang w:val="ru-RU"/>
        </w:rPr>
      </w:pPr>
      <w:r w:rsidRPr="00534A55">
        <w:rPr>
          <w:lang w:val="ru-RU"/>
        </w:rPr>
        <w:t>43.</w:t>
      </w:r>
      <w:r w:rsidRPr="00534A55">
        <w:rPr>
          <w:lang w:val="ru-RU"/>
        </w:rPr>
        <w:tab/>
      </w:r>
      <w:r>
        <w:rPr>
          <w:lang w:val="ru-RU"/>
        </w:rPr>
        <w:t>Фонд будет стремиться поощрять и укреплять национальные меры реагирования на потери и ущерб путем применения подходов, основанных на инициативе самих стран, в том числе путем эффективного вовлечения в работу соответствующих учреждений и заинтересованных сторон, в частности женщин, уязвимых сообществ и коренных народов.</w:t>
      </w:r>
    </w:p>
    <w:p w14:paraId="50CEEEE1" w14:textId="77777777" w:rsidR="004D2D35" w:rsidRPr="00534A55" w:rsidRDefault="004D2D35" w:rsidP="004D2D35">
      <w:pPr>
        <w:pStyle w:val="RegSingleTxtG"/>
        <w:ind w:left="1134"/>
        <w:rPr>
          <w:lang w:val="ru-RU"/>
        </w:rPr>
      </w:pPr>
      <w:r w:rsidRPr="00534A55">
        <w:rPr>
          <w:lang w:val="ru-RU"/>
        </w:rPr>
        <w:t>44.</w:t>
      </w:r>
      <w:r w:rsidRPr="00534A55">
        <w:rPr>
          <w:lang w:val="ru-RU"/>
        </w:rPr>
        <w:tab/>
      </w:r>
      <w:r>
        <w:rPr>
          <w:lang w:val="ru-RU"/>
        </w:rPr>
        <w:t>Фонд будет чутко реагировать на приоритеты и обстоятельства стран. Он будет стремиться использовать, где это целесообразно и возможно, существующие национальные и региональные системы и финансовые механизмы.</w:t>
      </w:r>
    </w:p>
    <w:p w14:paraId="2DAF045B" w14:textId="77777777" w:rsidR="004D2D35" w:rsidRPr="00534A55" w:rsidRDefault="004D2D35" w:rsidP="004D2D35">
      <w:pPr>
        <w:pStyle w:val="RegSingleTxtG"/>
        <w:ind w:left="1134"/>
        <w:rPr>
          <w:lang w:val="ru-RU"/>
        </w:rPr>
      </w:pPr>
      <w:r w:rsidRPr="00534A55">
        <w:rPr>
          <w:lang w:val="ru-RU"/>
        </w:rPr>
        <w:t>45.</w:t>
      </w:r>
      <w:r w:rsidRPr="00534A55">
        <w:rPr>
          <w:lang w:val="ru-RU"/>
        </w:rPr>
        <w:tab/>
      </w:r>
      <w:r>
        <w:rPr>
          <w:lang w:val="ru-RU"/>
        </w:rPr>
        <w:t>Во всех своих операциях Фонд будет поощрять прямое участие на национальном и, в соответствующих случаях, на субнациональном и местном уровнях, чтобы способствовать эффективности и достижению конкретных результатов.</w:t>
      </w:r>
    </w:p>
    <w:p w14:paraId="2E46F000" w14:textId="77777777" w:rsidR="004D2D35" w:rsidRPr="00534A55" w:rsidRDefault="004D2D35" w:rsidP="004D2D35">
      <w:pPr>
        <w:pStyle w:val="RegSingleTxtG"/>
        <w:ind w:left="1134"/>
        <w:rPr>
          <w:lang w:val="ru-RU"/>
        </w:rPr>
      </w:pPr>
      <w:r w:rsidRPr="00534A55">
        <w:rPr>
          <w:lang w:val="ru-RU"/>
        </w:rPr>
        <w:t>46.</w:t>
      </w:r>
      <w:r w:rsidRPr="00534A55">
        <w:rPr>
          <w:lang w:val="ru-RU"/>
        </w:rPr>
        <w:tab/>
      </w:r>
      <w:r>
        <w:rPr>
          <w:lang w:val="ru-RU"/>
        </w:rPr>
        <w:t>Фонд будет вовлекать в работу Стороны, являющиеся развивающимися странами, которые особенно уязвимы к неблагоприятным последствиям изменения климата, на всех этапах программного и проектного цикла Фонда в той мере, в какой она касается их соответствующих проектов.</w:t>
      </w:r>
    </w:p>
    <w:p w14:paraId="7271FAC7" w14:textId="77777777" w:rsidR="004D2D35" w:rsidRPr="00534A55" w:rsidRDefault="004D2D35" w:rsidP="004D2D35">
      <w:pPr>
        <w:pStyle w:val="RegSingleTxtG"/>
        <w:ind w:left="1134"/>
        <w:rPr>
          <w:lang w:val="ru-RU"/>
        </w:rPr>
      </w:pPr>
      <w:r w:rsidRPr="00534A55">
        <w:rPr>
          <w:lang w:val="ru-RU"/>
        </w:rPr>
        <w:t>47.</w:t>
      </w:r>
      <w:r w:rsidRPr="00534A55">
        <w:rPr>
          <w:lang w:val="ru-RU"/>
        </w:rPr>
        <w:tab/>
      </w:r>
      <w:r>
        <w:rPr>
          <w:lang w:val="ru-RU"/>
        </w:rPr>
        <w:t>Фонд может оказывать поддержку деятельности, имеющей значение для подготовки и укрепления национальных процессов и систем поддержки. Это может включать оказание поддержки в разработке предлагаемых мероприятий, проектов и программ, например мероприятий по планированию действий для решения проблемы потерь и ущерба; оценку финансовых потребностей для осуществления деятельности в связи с потерями и ущербом; и создание национальных систем финансирования такой деятельности.</w:t>
      </w:r>
    </w:p>
    <w:p w14:paraId="19AE88C6" w14:textId="77777777" w:rsidR="004D2D35" w:rsidRPr="00534A55" w:rsidRDefault="004D2D35" w:rsidP="004D2D35">
      <w:pPr>
        <w:pStyle w:val="RegSingleTxtG"/>
        <w:ind w:left="1134"/>
        <w:rPr>
          <w:lang w:val="ru-RU"/>
        </w:rPr>
      </w:pPr>
      <w:r w:rsidRPr="00534A55">
        <w:rPr>
          <w:lang w:val="ru-RU"/>
        </w:rPr>
        <w:t>48.</w:t>
      </w:r>
      <w:r w:rsidRPr="00534A55">
        <w:rPr>
          <w:lang w:val="ru-RU"/>
        </w:rPr>
        <w:tab/>
      </w:r>
      <w:r>
        <w:rPr>
          <w:lang w:val="ru-RU"/>
        </w:rPr>
        <w:t>Развивающиеся страны могут назначить национальный орган или национальный координационный центр, который будет отвечать за общее управление поддерживаемыми Фондом видами деятельности, проектами и программами и их осуществление. С этим органом или координационным центром будут проводиться консультации по любым запросам на финансирование с использованием тех или иных условий доступа, включая упоминаемые в пункте 49 ниже.</w:t>
      </w:r>
    </w:p>
    <w:p w14:paraId="57C1DDBC" w14:textId="77777777" w:rsidR="004D2D35" w:rsidRPr="00656AC6" w:rsidRDefault="004D2D35" w:rsidP="004D2D35">
      <w:pPr>
        <w:pStyle w:val="RegSingleTxtG"/>
        <w:ind w:left="1134"/>
        <w:rPr>
          <w:lang w:val="ru-RU"/>
        </w:rPr>
      </w:pPr>
      <w:bookmarkStart w:id="108" w:name="_Ref158307021"/>
      <w:r w:rsidRPr="00656AC6">
        <w:rPr>
          <w:lang w:val="ru-RU"/>
        </w:rPr>
        <w:t>49.</w:t>
      </w:r>
      <w:r w:rsidRPr="00656AC6">
        <w:rPr>
          <w:lang w:val="ru-RU"/>
        </w:rPr>
        <w:tab/>
      </w:r>
      <w:r>
        <w:rPr>
          <w:lang w:val="ru-RU"/>
        </w:rPr>
        <w:t>Совет разработает различные условия для облегчения доступа к ресурсам Фонда. Эти условия могут включать в себя следующее:</w:t>
      </w:r>
      <w:bookmarkEnd w:id="108"/>
    </w:p>
    <w:p w14:paraId="43644BEA" w14:textId="77777777" w:rsidR="004D2D35" w:rsidRPr="00534A55" w:rsidRDefault="004D2D35" w:rsidP="004D2D35">
      <w:pPr>
        <w:pStyle w:val="RegSingleTxtG"/>
        <w:tabs>
          <w:tab w:val="clear" w:pos="1701"/>
          <w:tab w:val="left" w:pos="1702"/>
        </w:tabs>
        <w:ind w:left="1134" w:firstLine="567"/>
        <w:rPr>
          <w:lang w:val="ru-RU"/>
        </w:rPr>
      </w:pPr>
      <w:r w:rsidRPr="00534A55">
        <w:rPr>
          <w:szCs w:val="28"/>
          <w:lang w:val="ru-RU"/>
        </w:rPr>
        <w:t>a)</w:t>
      </w:r>
      <w:r w:rsidRPr="00534A55">
        <w:rPr>
          <w:szCs w:val="28"/>
          <w:lang w:val="ru-RU"/>
        </w:rPr>
        <w:tab/>
      </w:r>
      <w:r>
        <w:rPr>
          <w:lang w:val="ru-RU"/>
        </w:rPr>
        <w:t>предоставление прямого доступа по линии прямой бюджетной поддержки через национальные правительства или в партнерстве с организациями, чьи гарантии и стандарты признаны функционально эквивалентными гарантиям и стандартам многосторонних банков развития;</w:t>
      </w:r>
    </w:p>
    <w:p w14:paraId="79C128F2" w14:textId="77777777" w:rsidR="004D2D35" w:rsidRPr="00534A55" w:rsidRDefault="004D2D35" w:rsidP="004D2D35">
      <w:pPr>
        <w:pStyle w:val="RegSingleTxtG"/>
        <w:tabs>
          <w:tab w:val="clear" w:pos="1701"/>
          <w:tab w:val="left" w:pos="1702"/>
        </w:tabs>
        <w:ind w:left="1134" w:firstLine="567"/>
        <w:rPr>
          <w:lang w:val="ru-RU"/>
        </w:rPr>
      </w:pPr>
      <w:r w:rsidRPr="00534A55">
        <w:rPr>
          <w:szCs w:val="28"/>
          <w:lang w:val="ru-RU"/>
        </w:rPr>
        <w:t>b)</w:t>
      </w:r>
      <w:r w:rsidRPr="00534A55">
        <w:rPr>
          <w:szCs w:val="28"/>
          <w:lang w:val="ru-RU"/>
        </w:rPr>
        <w:tab/>
      </w:r>
      <w:r>
        <w:rPr>
          <w:lang w:val="ru-RU"/>
        </w:rPr>
        <w:t xml:space="preserve">предоставление прямого доступа через субнациональные, национальные и региональные организации или в партнерстве с организациями, аккредитованными </w:t>
      </w:r>
      <w:r>
        <w:rPr>
          <w:lang w:val="ru-RU"/>
        </w:rPr>
        <w:lastRenderedPageBreak/>
        <w:t>при других фондах, таких как Адаптационный фонд, Глобальный экологический фонд и Зеленый климатический фонд;</w:t>
      </w:r>
    </w:p>
    <w:p w14:paraId="024CBD0F" w14:textId="77777777" w:rsidR="004D2D35" w:rsidRPr="00534A55" w:rsidRDefault="004D2D35" w:rsidP="004D2D35">
      <w:pPr>
        <w:pStyle w:val="RegSingleTxtG"/>
        <w:tabs>
          <w:tab w:val="clear" w:pos="1701"/>
          <w:tab w:val="left" w:pos="1702"/>
        </w:tabs>
        <w:ind w:left="1134" w:firstLine="567"/>
        <w:rPr>
          <w:lang w:val="ru-RU"/>
        </w:rPr>
      </w:pPr>
      <w:r w:rsidRPr="00534A55">
        <w:rPr>
          <w:szCs w:val="28"/>
          <w:lang w:val="ru-RU"/>
        </w:rPr>
        <w:t>c)</w:t>
      </w:r>
      <w:r w:rsidRPr="00534A55">
        <w:rPr>
          <w:szCs w:val="28"/>
          <w:lang w:val="ru-RU"/>
        </w:rPr>
        <w:tab/>
      </w:r>
      <w:r>
        <w:rPr>
          <w:lang w:val="ru-RU"/>
        </w:rPr>
        <w:t>предоставление международного доступа через многосторонние или двусторонние организации;</w:t>
      </w:r>
    </w:p>
    <w:p w14:paraId="54FDA6B7" w14:textId="77777777" w:rsidR="004D2D35" w:rsidRPr="00534A55" w:rsidRDefault="004D2D35" w:rsidP="004D2D35">
      <w:pPr>
        <w:pStyle w:val="RegSingleTxtG"/>
        <w:tabs>
          <w:tab w:val="clear" w:pos="1701"/>
          <w:tab w:val="left" w:pos="1702"/>
        </w:tabs>
        <w:ind w:left="1134" w:firstLine="567"/>
        <w:rPr>
          <w:lang w:val="ru-RU"/>
        </w:rPr>
      </w:pPr>
      <w:r w:rsidRPr="00534A55">
        <w:rPr>
          <w:szCs w:val="28"/>
          <w:lang w:val="ru-RU"/>
        </w:rPr>
        <w:t>d)</w:t>
      </w:r>
      <w:r w:rsidRPr="00534A55">
        <w:rPr>
          <w:szCs w:val="28"/>
          <w:lang w:val="ru-RU"/>
        </w:rPr>
        <w:tab/>
      </w:r>
      <w:r>
        <w:rPr>
          <w:lang w:val="ru-RU"/>
        </w:rPr>
        <w:t>предоставление доступа к малым грантам в поддержку местных сообществ, коренных народов и уязвимых групп населения и их средств к существованию, в том числе в связи с проведением восстановительных работ после связанных с изменением климата событий;</w:t>
      </w:r>
    </w:p>
    <w:p w14:paraId="21F19227" w14:textId="77777777" w:rsidR="004D2D35" w:rsidRPr="00534A55" w:rsidRDefault="004D2D35" w:rsidP="004D2D35">
      <w:pPr>
        <w:pStyle w:val="RegSingleTxtG"/>
        <w:tabs>
          <w:tab w:val="clear" w:pos="1701"/>
          <w:tab w:val="left" w:pos="1702"/>
        </w:tabs>
        <w:ind w:left="1134" w:firstLine="567"/>
        <w:rPr>
          <w:lang w:val="ru-RU"/>
        </w:rPr>
      </w:pPr>
      <w:r w:rsidRPr="00534A55">
        <w:rPr>
          <w:szCs w:val="28"/>
          <w:lang w:val="ru-RU"/>
        </w:rPr>
        <w:t>e)</w:t>
      </w:r>
      <w:r w:rsidRPr="00534A55">
        <w:rPr>
          <w:szCs w:val="28"/>
          <w:lang w:val="ru-RU"/>
        </w:rPr>
        <w:tab/>
      </w:r>
      <w:r>
        <w:rPr>
          <w:lang w:val="ru-RU"/>
        </w:rPr>
        <w:t>в случае необходимости — применение ускоренного порядка предоставления средств.</w:t>
      </w:r>
    </w:p>
    <w:p w14:paraId="4B809A37" w14:textId="77777777" w:rsidR="004D2D35" w:rsidRPr="00534A55" w:rsidRDefault="004D2D35" w:rsidP="004D2D35">
      <w:pPr>
        <w:pStyle w:val="RegSingleTxtG"/>
        <w:ind w:left="1134"/>
        <w:rPr>
          <w:lang w:val="ru-RU"/>
        </w:rPr>
      </w:pPr>
      <w:r w:rsidRPr="00534A55">
        <w:rPr>
          <w:lang w:val="ru-RU"/>
        </w:rPr>
        <w:t>50.</w:t>
      </w:r>
      <w:r w:rsidRPr="00534A55">
        <w:rPr>
          <w:lang w:val="ru-RU"/>
        </w:rPr>
        <w:tab/>
      </w:r>
      <w:r>
        <w:rPr>
          <w:lang w:val="ru-RU"/>
        </w:rPr>
        <w:t>Фонд разработает упрощенные процедуры и критерии ускоренной скрининговой проверки с целью определения того, эквивалентны ли международно признанным стандартам в функциональном плане гарантии и стандарты управления финансируемыми программами и проектами в стране, которые применяются национальными и/или региональными финансирующими структурами, в зависимости от обстоятельств.</w:t>
      </w:r>
    </w:p>
    <w:p w14:paraId="1FA904BA" w14:textId="3AB3B205" w:rsidR="004D2D35" w:rsidRPr="00656AC6" w:rsidRDefault="003B0A3C" w:rsidP="003B0A3C">
      <w:pPr>
        <w:pStyle w:val="HChG"/>
      </w:pPr>
      <w:bookmarkStart w:id="109" w:name="_Ref158361934"/>
      <w:bookmarkStart w:id="110" w:name="_Toc161227298"/>
      <w:bookmarkStart w:id="111" w:name="_Toc161302573"/>
      <w:r>
        <w:tab/>
      </w:r>
      <w:r w:rsidR="004D2D35" w:rsidRPr="00FE24D5">
        <w:t>VI</w:t>
      </w:r>
      <w:r w:rsidR="004D2D35" w:rsidRPr="00656AC6">
        <w:t>.</w:t>
      </w:r>
      <w:r w:rsidR="004D2D35" w:rsidRPr="00656AC6">
        <w:tab/>
      </w:r>
      <w:r w:rsidR="004D2D35">
        <w:t>Взаимодополняемость и согласованность</w:t>
      </w:r>
      <w:bookmarkEnd w:id="109"/>
      <w:bookmarkEnd w:id="110"/>
      <w:bookmarkEnd w:id="111"/>
    </w:p>
    <w:p w14:paraId="322717C2" w14:textId="77777777" w:rsidR="004D2D35" w:rsidRPr="00534A55" w:rsidRDefault="004D2D35" w:rsidP="004D2D35">
      <w:pPr>
        <w:pStyle w:val="RegSingleTxtG"/>
        <w:ind w:left="1134"/>
        <w:rPr>
          <w:lang w:val="ru-RU"/>
        </w:rPr>
      </w:pPr>
      <w:r w:rsidRPr="00534A55">
        <w:rPr>
          <w:lang w:val="ru-RU"/>
        </w:rPr>
        <w:t>51.</w:t>
      </w:r>
      <w:r w:rsidRPr="00534A55">
        <w:rPr>
          <w:lang w:val="ru-RU"/>
        </w:rPr>
        <w:tab/>
      </w:r>
      <w:r>
        <w:rPr>
          <w:lang w:val="ru-RU"/>
        </w:rPr>
        <w:t xml:space="preserve">Фонд будет играть ключевую роль в координации согласованных глобальных мер реагирования на потери и ущерб между Фондом и механизмами финансирования. Фонд будет поощрять усилия, направленные на повышение взаимодополняемости и согласованности, например по обмену информацией и надлежащей практикой и проведению консультаций с представителями существующих и новых механизмов. </w:t>
      </w:r>
    </w:p>
    <w:p w14:paraId="20C72C32" w14:textId="77777777" w:rsidR="004D2D35" w:rsidRPr="00534A55" w:rsidRDefault="004D2D35" w:rsidP="004D2D35">
      <w:pPr>
        <w:pStyle w:val="RegSingleTxtG"/>
        <w:ind w:left="1134"/>
        <w:rPr>
          <w:lang w:val="ru-RU"/>
        </w:rPr>
      </w:pPr>
      <w:r w:rsidRPr="00534A55">
        <w:rPr>
          <w:lang w:val="ru-RU"/>
        </w:rPr>
        <w:t>52.</w:t>
      </w:r>
      <w:r w:rsidRPr="00534A55">
        <w:rPr>
          <w:lang w:val="ru-RU"/>
        </w:rPr>
        <w:tab/>
      </w:r>
      <w:r>
        <w:rPr>
          <w:lang w:val="ru-RU"/>
        </w:rPr>
        <w:t xml:space="preserve">Фонд разработает методы повышения взаимодополняемости его деятельности и деятельности других соответствующих двусторонних, региональных и глобальных механизмов финансирования и финансирующих учреждений, чтобы лучше использовать весь спектр финансовых и технических возможностей. </w:t>
      </w:r>
    </w:p>
    <w:p w14:paraId="13F72EEB" w14:textId="77777777" w:rsidR="004D2D35" w:rsidRPr="00534A55" w:rsidRDefault="004D2D35" w:rsidP="004D2D35">
      <w:pPr>
        <w:pStyle w:val="RegSingleTxtG"/>
        <w:ind w:left="1134"/>
        <w:rPr>
          <w:lang w:val="ru-RU"/>
        </w:rPr>
      </w:pPr>
      <w:r w:rsidRPr="00534A55">
        <w:rPr>
          <w:lang w:val="ru-RU"/>
        </w:rPr>
        <w:t>53.</w:t>
      </w:r>
      <w:r w:rsidRPr="00534A55">
        <w:rPr>
          <w:lang w:val="ru-RU"/>
        </w:rPr>
        <w:tab/>
      </w:r>
      <w:r>
        <w:rPr>
          <w:lang w:val="ru-RU"/>
        </w:rPr>
        <w:t>Фонд также будет способствовать согласованности деятельности по разработке программ на национальном уровне. Он будет налаживать партнерство с другими механизмами финансирования для устранения требующих приоритетного внимания недостатков в их деятельности с целью усиления этой деятельности и мобилизации ресурсов механизмов финансирования, а также в соответствующих случаях — для обеспечения дополнительных и взаимодополняющих источников финансирования.</w:t>
      </w:r>
    </w:p>
    <w:p w14:paraId="0CCF9C0E" w14:textId="2F8C1882" w:rsidR="004D2D35" w:rsidRPr="00656AC6" w:rsidRDefault="003B0A3C" w:rsidP="003B0A3C">
      <w:pPr>
        <w:pStyle w:val="HChG"/>
      </w:pPr>
      <w:bookmarkStart w:id="112" w:name="_Toc161227299"/>
      <w:bookmarkStart w:id="113" w:name="_Toc161302574"/>
      <w:r>
        <w:tab/>
      </w:r>
      <w:r w:rsidR="004D2D35" w:rsidRPr="00FE24D5">
        <w:t>VII</w:t>
      </w:r>
      <w:r w:rsidR="004D2D35" w:rsidRPr="00656AC6">
        <w:t>.</w:t>
      </w:r>
      <w:r w:rsidR="004D2D35" w:rsidRPr="00656AC6">
        <w:tab/>
      </w:r>
      <w:r w:rsidR="004D2D35">
        <w:t>Финансовые вклады</w:t>
      </w:r>
      <w:bookmarkEnd w:id="112"/>
      <w:bookmarkEnd w:id="113"/>
    </w:p>
    <w:p w14:paraId="13A27EC9" w14:textId="77777777" w:rsidR="004D2D35" w:rsidRPr="00534A55" w:rsidRDefault="004D2D35" w:rsidP="004D2D35">
      <w:pPr>
        <w:pStyle w:val="RegSingleTxtG"/>
        <w:ind w:left="1134"/>
        <w:rPr>
          <w:color w:val="000000" w:themeColor="text1"/>
          <w:lang w:val="ru-RU"/>
        </w:rPr>
      </w:pPr>
      <w:r w:rsidRPr="00534A55">
        <w:rPr>
          <w:color w:val="000000" w:themeColor="text1"/>
          <w:lang w:val="ru-RU"/>
        </w:rPr>
        <w:t>54.</w:t>
      </w:r>
      <w:r w:rsidRPr="00534A55">
        <w:rPr>
          <w:color w:val="000000" w:themeColor="text1"/>
          <w:lang w:val="ru-RU"/>
        </w:rPr>
        <w:tab/>
      </w:r>
      <w:r>
        <w:rPr>
          <w:lang w:val="ru-RU"/>
        </w:rPr>
        <w:t>Фонд может при целесообразности получать взносы из самых разных источников финансирования, в том числе в виде грантов и льготных кредитов из государственных, частных и инновационных источников</w:t>
      </w:r>
      <w:r w:rsidRPr="00FE24D5">
        <w:rPr>
          <w:sz w:val="18"/>
          <w:vertAlign w:val="superscript"/>
          <w:lang w:val="ru-RU"/>
        </w:rPr>
        <w:footnoteReference w:id="31"/>
      </w:r>
      <w:r>
        <w:rPr>
          <w:lang w:val="ru-RU"/>
        </w:rPr>
        <w:t>.</w:t>
      </w:r>
    </w:p>
    <w:p w14:paraId="5BE69340" w14:textId="77777777" w:rsidR="004D2D35" w:rsidRPr="00534A55" w:rsidRDefault="004D2D35" w:rsidP="004D2D35">
      <w:pPr>
        <w:pStyle w:val="RegSingleTxtG"/>
        <w:ind w:left="1134"/>
        <w:rPr>
          <w:color w:val="000000" w:themeColor="text1"/>
          <w:lang w:val="ru-RU"/>
        </w:rPr>
      </w:pPr>
      <w:r w:rsidRPr="00534A55">
        <w:rPr>
          <w:color w:val="000000" w:themeColor="text1"/>
          <w:lang w:val="ru-RU"/>
        </w:rPr>
        <w:t>55.</w:t>
      </w:r>
      <w:r w:rsidRPr="00534A55">
        <w:rPr>
          <w:color w:val="000000" w:themeColor="text1"/>
          <w:lang w:val="ru-RU"/>
        </w:rPr>
        <w:tab/>
      </w:r>
      <w:r>
        <w:rPr>
          <w:lang w:val="ru-RU"/>
        </w:rPr>
        <w:t>Фонд будет пополняться с периодичностью в четыре года и сохранит гибкие условия для того, чтобы иметь возможность получать финансовые вклады на постоянной основе.</w:t>
      </w:r>
    </w:p>
    <w:p w14:paraId="37ABDADD" w14:textId="77777777" w:rsidR="004D2D35" w:rsidRPr="00534A55" w:rsidRDefault="004D2D35" w:rsidP="004D2D35">
      <w:pPr>
        <w:pStyle w:val="RegSingleTxtG"/>
        <w:ind w:left="1134"/>
        <w:rPr>
          <w:color w:val="000000" w:themeColor="text1"/>
          <w:lang w:val="ru-RU"/>
        </w:rPr>
      </w:pPr>
      <w:r w:rsidRPr="00534A55">
        <w:rPr>
          <w:color w:val="000000" w:themeColor="text1"/>
          <w:lang w:val="ru-RU"/>
        </w:rPr>
        <w:t>56.</w:t>
      </w:r>
      <w:r w:rsidRPr="00534A55">
        <w:rPr>
          <w:color w:val="000000" w:themeColor="text1"/>
          <w:lang w:val="ru-RU"/>
        </w:rPr>
        <w:tab/>
      </w:r>
      <w:r>
        <w:rPr>
          <w:lang w:val="ru-RU"/>
        </w:rPr>
        <w:t>Совет подготовит для Фонда долгосрочные стратегию и план по сбору финансовых средств и мобилизации финансовых ресурсов, с тем чтобы он руководствовался ими при мобилизации новых, дополнительных, предсказуемых и достаточных финансовых ресурсов из всех источников финансирования.</w:t>
      </w:r>
    </w:p>
    <w:p w14:paraId="56F8173E" w14:textId="1D1D9084" w:rsidR="004D2D35" w:rsidRPr="00656AC6" w:rsidRDefault="003B0A3C" w:rsidP="003B0A3C">
      <w:pPr>
        <w:pStyle w:val="HChG"/>
      </w:pPr>
      <w:bookmarkStart w:id="114" w:name="_Toc161227300"/>
      <w:bookmarkStart w:id="115" w:name="_Toc161302575"/>
      <w:r>
        <w:lastRenderedPageBreak/>
        <w:tab/>
      </w:r>
      <w:r w:rsidR="004D2D35" w:rsidRPr="00FE24D5">
        <w:t>VIII</w:t>
      </w:r>
      <w:r w:rsidR="004D2D35" w:rsidRPr="00656AC6">
        <w:t>.</w:t>
      </w:r>
      <w:r w:rsidR="004D2D35" w:rsidRPr="00656AC6">
        <w:tab/>
      </w:r>
      <w:r w:rsidR="004D2D35">
        <w:t>Финансовые инструменты</w:t>
      </w:r>
      <w:bookmarkEnd w:id="114"/>
      <w:bookmarkEnd w:id="115"/>
    </w:p>
    <w:p w14:paraId="06A07FE4" w14:textId="77777777" w:rsidR="004D2D35" w:rsidRPr="00534A55" w:rsidRDefault="004D2D35" w:rsidP="004D2D35">
      <w:pPr>
        <w:pStyle w:val="RegSingleTxtG"/>
        <w:ind w:left="1134"/>
        <w:rPr>
          <w:lang w:val="ru-RU"/>
        </w:rPr>
      </w:pPr>
      <w:r w:rsidRPr="00534A55">
        <w:rPr>
          <w:lang w:val="ru-RU"/>
        </w:rPr>
        <w:t>57.</w:t>
      </w:r>
      <w:r w:rsidRPr="00534A55">
        <w:rPr>
          <w:lang w:val="ru-RU"/>
        </w:rPr>
        <w:tab/>
      </w:r>
      <w:r>
        <w:rPr>
          <w:lang w:val="ru-RU"/>
        </w:rPr>
        <w:t>Фонд будет предоставлять финансирование в форме грантов и высокольготных кредитов исходя из политики Совета, предусматривающей предоставление грантов, выделение ресурсов на льготных условиях и использование других финансовых инструментов, условий и услуг. При предоставлении финансирования Фонд будет использовать, в частности, триггерные положения, актуальные показатели воздействия климата, соображения по поводу приемлемого уровня задолженности и критерии, разработанные Советом, а также принимать во внимание руководящие указания КС и КСС.</w:t>
      </w:r>
    </w:p>
    <w:p w14:paraId="5657038D" w14:textId="77777777" w:rsidR="004D2D35" w:rsidRPr="00534A55" w:rsidRDefault="004D2D35" w:rsidP="004D2D35">
      <w:pPr>
        <w:pStyle w:val="RegSingleTxtG"/>
        <w:ind w:left="1134"/>
        <w:rPr>
          <w:lang w:val="ru-RU"/>
        </w:rPr>
      </w:pPr>
      <w:bookmarkStart w:id="116" w:name="_Ref158306852"/>
      <w:r w:rsidRPr="00534A55">
        <w:rPr>
          <w:lang w:val="ru-RU"/>
        </w:rPr>
        <w:t>58.</w:t>
      </w:r>
      <w:r w:rsidRPr="00534A55">
        <w:rPr>
          <w:lang w:val="ru-RU"/>
        </w:rPr>
        <w:tab/>
      </w:r>
      <w:r>
        <w:rPr>
          <w:lang w:val="ru-RU"/>
        </w:rPr>
        <w:t>Фонд может использовать ряд дополнительных финансовых инструментов, учитывающих приемлемость уровня задолженности (гранты, высокольготные кредиты, гарантии, прямая бюджетная поддержка и финансирование на основе политики, акционерный капитал, механизмы страхования, механизмы распределения рисков, заранее оговоренное финансирование, программы, основанные на результатах деятельности, и другие финансовые продукты, в зависимости от обстоятельств), чтобы дополнить и расширить национальные ресурсы для решения проблемы потерь и ущерба.</w:t>
      </w:r>
      <w:bookmarkEnd w:id="116"/>
    </w:p>
    <w:p w14:paraId="63301B20" w14:textId="77777777" w:rsidR="004D2D35" w:rsidRPr="00534A55" w:rsidRDefault="004D2D35" w:rsidP="004D2D35">
      <w:pPr>
        <w:pStyle w:val="RegSingleTxtG"/>
        <w:ind w:left="1134"/>
        <w:rPr>
          <w:lang w:val="ru-RU"/>
        </w:rPr>
      </w:pPr>
      <w:r w:rsidRPr="00534A55">
        <w:rPr>
          <w:lang w:val="ru-RU"/>
        </w:rPr>
        <w:t>59.</w:t>
      </w:r>
      <w:r w:rsidRPr="00534A55">
        <w:rPr>
          <w:lang w:val="ru-RU"/>
        </w:rPr>
        <w:tab/>
      </w:r>
      <w:r>
        <w:rPr>
          <w:lang w:val="ru-RU"/>
        </w:rPr>
        <w:t>Фонд должен иметь возможность содействовать объединению финансовых средств, получаемых с помощью различных финансовых инструментов, с целью оптимизации использования государственного финансирования, в особенности для обеспечения эффективных результатов в интересах уязвимых групп населения и экосистем, от которых они зависят.</w:t>
      </w:r>
    </w:p>
    <w:p w14:paraId="478D91D6" w14:textId="5C779902" w:rsidR="004D2D35" w:rsidRPr="00656AC6" w:rsidRDefault="003B0A3C" w:rsidP="003B0A3C">
      <w:pPr>
        <w:pStyle w:val="HChG"/>
      </w:pPr>
      <w:bookmarkStart w:id="117" w:name="_Toc161227301"/>
      <w:bookmarkStart w:id="118" w:name="_Toc161302576"/>
      <w:r>
        <w:tab/>
      </w:r>
      <w:r w:rsidR="004D2D35" w:rsidRPr="00FE24D5">
        <w:t>IX</w:t>
      </w:r>
      <w:r w:rsidR="004D2D35" w:rsidRPr="00656AC6">
        <w:t>.</w:t>
      </w:r>
      <w:r w:rsidR="004D2D35" w:rsidRPr="00656AC6">
        <w:tab/>
      </w:r>
      <w:r w:rsidR="004D2D35">
        <w:t>Распределение финансирования</w:t>
      </w:r>
      <w:bookmarkEnd w:id="117"/>
      <w:bookmarkEnd w:id="118"/>
    </w:p>
    <w:p w14:paraId="1D209836" w14:textId="6F977947" w:rsidR="004D2D35" w:rsidRPr="00656AC6" w:rsidRDefault="004D2D35" w:rsidP="004D2D35">
      <w:pPr>
        <w:pStyle w:val="RegSingleTxtG"/>
        <w:ind w:left="1134"/>
        <w:rPr>
          <w:lang w:val="ru-RU"/>
        </w:rPr>
      </w:pPr>
      <w:r w:rsidRPr="00656AC6">
        <w:rPr>
          <w:lang w:val="ru-RU"/>
        </w:rPr>
        <w:t>60.</w:t>
      </w:r>
      <w:r w:rsidRPr="00656AC6">
        <w:rPr>
          <w:lang w:val="ru-RU"/>
        </w:rPr>
        <w:tab/>
      </w:r>
      <w:r>
        <w:rPr>
          <w:lang w:val="ru-RU"/>
        </w:rPr>
        <w:t>Совет разработает и будет контролировать систему распределения ресурсов. В</w:t>
      </w:r>
      <w:r w:rsidR="003B0A3C">
        <w:rPr>
          <w:lang w:val="en-US"/>
        </w:rPr>
        <w:t> </w:t>
      </w:r>
      <w:r>
        <w:rPr>
          <w:lang w:val="ru-RU"/>
        </w:rPr>
        <w:t>этой системе будут учитываться, в частности:</w:t>
      </w:r>
    </w:p>
    <w:p w14:paraId="067BFE74" w14:textId="77777777" w:rsidR="004D2D35" w:rsidRPr="00534A55" w:rsidRDefault="004D2D35" w:rsidP="004D2D35">
      <w:pPr>
        <w:pStyle w:val="RegSingleTxtG"/>
        <w:tabs>
          <w:tab w:val="clear" w:pos="1701"/>
          <w:tab w:val="left" w:pos="1702"/>
        </w:tabs>
        <w:ind w:left="1134" w:firstLine="567"/>
        <w:rPr>
          <w:lang w:val="ru-RU"/>
        </w:rPr>
      </w:pPr>
      <w:r w:rsidRPr="00534A55">
        <w:rPr>
          <w:szCs w:val="28"/>
          <w:lang w:val="ru-RU"/>
        </w:rPr>
        <w:t>a)</w:t>
      </w:r>
      <w:r w:rsidRPr="00534A55">
        <w:rPr>
          <w:szCs w:val="28"/>
          <w:lang w:val="ru-RU"/>
        </w:rPr>
        <w:tab/>
      </w:r>
      <w:r>
        <w:rPr>
          <w:lang w:val="ru-RU"/>
        </w:rPr>
        <w:t>приоритеты и потребности развивающихся стран, которые особенно уязвимы к неблагоприятным последствиям изменения климата, — при одновременном принятии во внимание потребностей уязвимых к изменению климата сообществ;</w:t>
      </w:r>
    </w:p>
    <w:p w14:paraId="5DDD4968" w14:textId="77777777" w:rsidR="004D2D35" w:rsidRPr="00534A55" w:rsidRDefault="004D2D35" w:rsidP="004D2D35">
      <w:pPr>
        <w:pStyle w:val="RegSingleTxtG"/>
        <w:tabs>
          <w:tab w:val="clear" w:pos="1701"/>
          <w:tab w:val="left" w:pos="1702"/>
        </w:tabs>
        <w:ind w:left="1134" w:firstLine="567"/>
        <w:rPr>
          <w:lang w:val="ru-RU"/>
        </w:rPr>
      </w:pPr>
      <w:r w:rsidRPr="00534A55">
        <w:rPr>
          <w:szCs w:val="28"/>
          <w:lang w:val="ru-RU"/>
        </w:rPr>
        <w:t>b)</w:t>
      </w:r>
      <w:r w:rsidRPr="00534A55">
        <w:rPr>
          <w:szCs w:val="28"/>
          <w:lang w:val="ru-RU"/>
        </w:rPr>
        <w:tab/>
      </w:r>
      <w:r>
        <w:rPr>
          <w:lang w:val="ru-RU"/>
        </w:rPr>
        <w:t>соображения, касающиеся масштабов воздействий конкретных климатических событий, имеющих значение для существующих в странах условий, включая, в частности, возможности реагирования подвергшихся воздействию стран;</w:t>
      </w:r>
    </w:p>
    <w:p w14:paraId="0D560D80" w14:textId="77777777" w:rsidR="004D2D35" w:rsidRPr="00534A55" w:rsidRDefault="004D2D35" w:rsidP="004D2D35">
      <w:pPr>
        <w:pStyle w:val="RegSingleTxtG"/>
        <w:tabs>
          <w:tab w:val="clear" w:pos="1701"/>
          <w:tab w:val="left" w:pos="1702"/>
        </w:tabs>
        <w:ind w:left="1134" w:firstLine="567"/>
        <w:rPr>
          <w:lang w:val="ru-RU"/>
        </w:rPr>
      </w:pPr>
      <w:r w:rsidRPr="00534A55">
        <w:rPr>
          <w:szCs w:val="28"/>
          <w:lang w:val="ru-RU"/>
        </w:rPr>
        <w:t>c)</w:t>
      </w:r>
      <w:r w:rsidRPr="00534A55">
        <w:rPr>
          <w:szCs w:val="28"/>
          <w:lang w:val="ru-RU"/>
        </w:rPr>
        <w:tab/>
      </w:r>
      <w:r>
        <w:rPr>
          <w:lang w:val="ru-RU"/>
        </w:rPr>
        <w:t>необходимость недопущения чрезмерной концентрации оказываемой Фондом поддержки в какой-то конкретной стране, группе стран или регионе;</w:t>
      </w:r>
    </w:p>
    <w:p w14:paraId="39509E80" w14:textId="77777777" w:rsidR="004D2D35" w:rsidRPr="00534A55" w:rsidRDefault="004D2D35" w:rsidP="004D2D35">
      <w:pPr>
        <w:pStyle w:val="RegSingleTxtG"/>
        <w:tabs>
          <w:tab w:val="clear" w:pos="1701"/>
          <w:tab w:val="left" w:pos="1702"/>
        </w:tabs>
        <w:ind w:left="1134" w:firstLine="567"/>
        <w:rPr>
          <w:lang w:val="ru-RU"/>
        </w:rPr>
      </w:pPr>
      <w:r w:rsidRPr="00534A55">
        <w:rPr>
          <w:szCs w:val="28"/>
          <w:lang w:val="ru-RU"/>
        </w:rPr>
        <w:t>d)</w:t>
      </w:r>
      <w:r w:rsidRPr="00534A55">
        <w:rPr>
          <w:szCs w:val="28"/>
          <w:lang w:val="ru-RU"/>
        </w:rPr>
        <w:tab/>
      </w:r>
      <w:r>
        <w:rPr>
          <w:lang w:val="ru-RU"/>
        </w:rPr>
        <w:t>наилучшие имеющиеся данные и информация от таких структур, как Межправительственная группа экспертов по изменению климата, и/или соответствующие знания коренных народов и уязвимых сообществ о подверженности неблагоприятным последствиям изменения климата и чувствительности к ним и о потерях и ущербе — при признании того, что такие данные, информация и знания могут быть ограниченными и иметься только по отдельным странам и регионам;</w:t>
      </w:r>
    </w:p>
    <w:p w14:paraId="64DD5469" w14:textId="77777777" w:rsidR="004D2D35" w:rsidRPr="00534A55" w:rsidRDefault="004D2D35" w:rsidP="004D2D35">
      <w:pPr>
        <w:pStyle w:val="RegSingleTxtG"/>
        <w:tabs>
          <w:tab w:val="clear" w:pos="1701"/>
          <w:tab w:val="left" w:pos="1702"/>
        </w:tabs>
        <w:ind w:left="1134" w:firstLine="567"/>
        <w:rPr>
          <w:lang w:val="ru-RU"/>
        </w:rPr>
      </w:pPr>
      <w:r w:rsidRPr="00534A55">
        <w:rPr>
          <w:szCs w:val="28"/>
          <w:lang w:val="ru-RU"/>
        </w:rPr>
        <w:t>e)</w:t>
      </w:r>
      <w:r w:rsidRPr="00534A55">
        <w:rPr>
          <w:szCs w:val="28"/>
          <w:lang w:val="ru-RU"/>
        </w:rPr>
        <w:tab/>
      </w:r>
      <w:r>
        <w:rPr>
          <w:lang w:val="ru-RU"/>
        </w:rPr>
        <w:t>оценки затрат на восстановление и реконструкцию, основанные на данных и информации от соответствующих структур, в частности от национальных и/или региональных организаций, — при признании того, что такие данные или информация могут быть ограниченными и иметься только по отдельным странам и регионам;</w:t>
      </w:r>
    </w:p>
    <w:p w14:paraId="19FC3E07" w14:textId="77777777" w:rsidR="004D2D35" w:rsidRPr="00534A55" w:rsidRDefault="004D2D35" w:rsidP="004D2D35">
      <w:pPr>
        <w:pStyle w:val="RegSingleTxtG"/>
        <w:tabs>
          <w:tab w:val="clear" w:pos="1701"/>
          <w:tab w:val="left" w:pos="1702"/>
        </w:tabs>
        <w:ind w:left="1134" w:firstLine="567"/>
        <w:rPr>
          <w:lang w:val="ru-RU"/>
        </w:rPr>
      </w:pPr>
      <w:r w:rsidRPr="00534A55">
        <w:rPr>
          <w:szCs w:val="28"/>
          <w:lang w:val="ru-RU"/>
        </w:rPr>
        <w:t>f)</w:t>
      </w:r>
      <w:r w:rsidRPr="00534A55">
        <w:rPr>
          <w:szCs w:val="28"/>
          <w:lang w:val="ru-RU"/>
        </w:rPr>
        <w:tab/>
      </w:r>
      <w:r>
        <w:rPr>
          <w:lang w:val="ru-RU"/>
        </w:rPr>
        <w:t>минимальная процентная доля ассигнований для наименее развитых стран и малых островных развивающихся государств.</w:t>
      </w:r>
    </w:p>
    <w:p w14:paraId="7CE44C02" w14:textId="77777777" w:rsidR="004D2D35" w:rsidRPr="00534A55" w:rsidRDefault="004D2D35" w:rsidP="004D2D35">
      <w:pPr>
        <w:pStyle w:val="RegSingleTxtG"/>
        <w:ind w:left="1134"/>
        <w:rPr>
          <w:color w:val="000000" w:themeColor="text1"/>
          <w:lang w:val="ru-RU"/>
        </w:rPr>
      </w:pPr>
      <w:r w:rsidRPr="00534A55">
        <w:rPr>
          <w:color w:val="000000" w:themeColor="text1"/>
          <w:lang w:val="ru-RU"/>
        </w:rPr>
        <w:t>61.</w:t>
      </w:r>
      <w:r w:rsidRPr="00534A55">
        <w:rPr>
          <w:color w:val="000000" w:themeColor="text1"/>
          <w:lang w:val="ru-RU"/>
        </w:rPr>
        <w:tab/>
      </w:r>
      <w:r>
        <w:rPr>
          <w:lang w:val="ru-RU"/>
        </w:rPr>
        <w:t>Система распределения будет иметь динамичный характер и пересматриваться Советом.</w:t>
      </w:r>
    </w:p>
    <w:p w14:paraId="5D44F524" w14:textId="33469655" w:rsidR="004D2D35" w:rsidRPr="00656AC6" w:rsidRDefault="003B0A3C" w:rsidP="003B0A3C">
      <w:pPr>
        <w:pStyle w:val="HChG"/>
      </w:pPr>
      <w:bookmarkStart w:id="119" w:name="_Toc161227302"/>
      <w:bookmarkStart w:id="120" w:name="_Toc161302577"/>
      <w:r>
        <w:lastRenderedPageBreak/>
        <w:tab/>
      </w:r>
      <w:r w:rsidR="004D2D35" w:rsidRPr="00FE24D5">
        <w:t>X</w:t>
      </w:r>
      <w:r w:rsidR="004D2D35" w:rsidRPr="00656AC6">
        <w:t>.</w:t>
      </w:r>
      <w:r w:rsidR="004D2D35" w:rsidRPr="00656AC6">
        <w:tab/>
      </w:r>
      <w:r w:rsidR="004D2D35">
        <w:t>Мониторинг</w:t>
      </w:r>
      <w:bookmarkEnd w:id="119"/>
      <w:bookmarkEnd w:id="120"/>
    </w:p>
    <w:p w14:paraId="397D4F34" w14:textId="77777777" w:rsidR="004D2D35" w:rsidRPr="00656AC6" w:rsidRDefault="004D2D35" w:rsidP="004D2D35">
      <w:pPr>
        <w:pStyle w:val="RegSingleTxtG"/>
        <w:ind w:left="1134"/>
        <w:rPr>
          <w:lang w:val="ru-RU"/>
        </w:rPr>
      </w:pPr>
      <w:r w:rsidRPr="00656AC6">
        <w:rPr>
          <w:lang w:val="ru-RU"/>
        </w:rPr>
        <w:t>62.</w:t>
      </w:r>
      <w:r w:rsidRPr="00656AC6">
        <w:rPr>
          <w:lang w:val="ru-RU"/>
        </w:rPr>
        <w:tab/>
      </w:r>
      <w:r>
        <w:rPr>
          <w:lang w:val="ru-RU"/>
        </w:rPr>
        <w:t>Программы, проекты и другие финансируемые Фондом мероприятия будут регулярно контролироваться на предмет воздействия, эффективности и действенности. Поощряется использование мониторинга с привлечением широкого круга заинтересованных сторон.</w:t>
      </w:r>
    </w:p>
    <w:p w14:paraId="175451AA" w14:textId="3C3BA4D1" w:rsidR="004D2D35" w:rsidRPr="00534A55" w:rsidRDefault="004D2D35" w:rsidP="004D2D35">
      <w:pPr>
        <w:pStyle w:val="RegSingleTxtG"/>
        <w:ind w:left="1134"/>
        <w:rPr>
          <w:lang w:val="ru-RU"/>
        </w:rPr>
      </w:pPr>
      <w:r w:rsidRPr="00534A55">
        <w:rPr>
          <w:lang w:val="ru-RU"/>
        </w:rPr>
        <w:t>63.</w:t>
      </w:r>
      <w:r w:rsidRPr="00534A55">
        <w:rPr>
          <w:lang w:val="ru-RU"/>
        </w:rPr>
        <w:tab/>
      </w:r>
      <w:r>
        <w:rPr>
          <w:lang w:val="ru-RU"/>
        </w:rPr>
        <w:t>Совет разработает, рассмотрит и утвердит систему измерения результатов, а также руководящие принципы и надлежащие показатели результативности. C</w:t>
      </w:r>
      <w:r w:rsidR="003B0A3C">
        <w:rPr>
          <w:lang w:val="en-US"/>
        </w:rPr>
        <w:t> </w:t>
      </w:r>
      <w:r>
        <w:rPr>
          <w:lang w:val="ru-RU"/>
        </w:rPr>
        <w:t>помощью этих показателей будут осуществляться на периодической основе проверки результативности программ, проектов и другой деятельности в целях содействия постоянному повышению эффекта от деятельности Фонда, его действенности и операционной результативности.</w:t>
      </w:r>
    </w:p>
    <w:p w14:paraId="18CD9D15" w14:textId="75552C9E" w:rsidR="004D2D35" w:rsidRPr="00656AC6" w:rsidRDefault="003B0A3C" w:rsidP="003B0A3C">
      <w:pPr>
        <w:pStyle w:val="HChG"/>
      </w:pPr>
      <w:bookmarkStart w:id="121" w:name="_Toc161227303"/>
      <w:bookmarkStart w:id="122" w:name="_Toc161302578"/>
      <w:r>
        <w:tab/>
      </w:r>
      <w:r w:rsidR="004D2D35" w:rsidRPr="00FE24D5">
        <w:t>XI</w:t>
      </w:r>
      <w:r w:rsidR="004D2D35" w:rsidRPr="00656AC6">
        <w:t>.</w:t>
      </w:r>
      <w:r w:rsidR="004D2D35" w:rsidRPr="00656AC6">
        <w:tab/>
      </w:r>
      <w:r w:rsidR="004D2D35">
        <w:t>Оценка</w:t>
      </w:r>
      <w:bookmarkEnd w:id="121"/>
      <w:bookmarkEnd w:id="122"/>
    </w:p>
    <w:p w14:paraId="230FFC8E" w14:textId="77777777" w:rsidR="004D2D35" w:rsidRPr="00534A55" w:rsidRDefault="004D2D35" w:rsidP="004D2D35">
      <w:pPr>
        <w:pStyle w:val="RegSingleTxtG"/>
        <w:ind w:left="1134"/>
        <w:rPr>
          <w:lang w:val="ru-RU"/>
        </w:rPr>
      </w:pPr>
      <w:bookmarkStart w:id="123" w:name="_Ref158306804"/>
      <w:r w:rsidRPr="00534A55">
        <w:rPr>
          <w:lang w:val="ru-RU"/>
        </w:rPr>
        <w:t>64.</w:t>
      </w:r>
      <w:r w:rsidRPr="00534A55">
        <w:rPr>
          <w:lang w:val="ru-RU"/>
        </w:rPr>
        <w:tab/>
      </w:r>
      <w:r>
        <w:rPr>
          <w:lang w:val="ru-RU"/>
        </w:rPr>
        <w:t xml:space="preserve">Будет проводиться периодическая независимая оценка результативности Фонда в целях получения объективной информации о результатах работы Фонда, в частности финансируемой им деятельности, а также ее эффективности и действенности. Цель этих независимых оценок заключается в создании информационной базы для принятия решений Совета, выявления и распространения информации об извлеченных уроках и поддержки подотчетности Фонда. </w:t>
      </w:r>
      <w:bookmarkEnd w:id="123"/>
    </w:p>
    <w:p w14:paraId="3758A9D4" w14:textId="36BEFC8A" w:rsidR="004D2D35" w:rsidRPr="00534A55" w:rsidRDefault="004D2D35" w:rsidP="004D2D35">
      <w:pPr>
        <w:pStyle w:val="RegSingleTxtG"/>
        <w:ind w:left="1134"/>
        <w:rPr>
          <w:lang w:val="ru-RU"/>
        </w:rPr>
      </w:pPr>
      <w:r w:rsidRPr="00534A55">
        <w:rPr>
          <w:lang w:val="ru-RU"/>
        </w:rPr>
        <w:t>65.</w:t>
      </w:r>
      <w:r w:rsidRPr="00534A55">
        <w:rPr>
          <w:lang w:val="ru-RU"/>
        </w:rPr>
        <w:tab/>
      </w:r>
      <w:r>
        <w:rPr>
          <w:lang w:val="ru-RU"/>
        </w:rPr>
        <w:t>Результаты периодических оценок будут публиковаться секретариатом. Они</w:t>
      </w:r>
      <w:r w:rsidR="003B0A3C">
        <w:rPr>
          <w:lang w:val="en-US"/>
        </w:rPr>
        <w:t> </w:t>
      </w:r>
      <w:r>
        <w:rPr>
          <w:lang w:val="ru-RU"/>
        </w:rPr>
        <w:t>также будут представляться в ежегодном докладе Совета для КС и КСС.</w:t>
      </w:r>
    </w:p>
    <w:p w14:paraId="5F78067A" w14:textId="717B1CD7" w:rsidR="004D2D35" w:rsidRPr="00534A55" w:rsidRDefault="004D2D35" w:rsidP="004D2D35">
      <w:pPr>
        <w:pStyle w:val="RegSingleTxtG"/>
        <w:ind w:left="1134"/>
        <w:rPr>
          <w:lang w:val="ru-RU"/>
        </w:rPr>
      </w:pPr>
      <w:r w:rsidRPr="00534A55">
        <w:rPr>
          <w:lang w:val="ru-RU"/>
        </w:rPr>
        <w:t>66.</w:t>
      </w:r>
      <w:r w:rsidRPr="00534A55">
        <w:rPr>
          <w:lang w:val="ru-RU"/>
        </w:rPr>
        <w:tab/>
      </w:r>
      <w:r>
        <w:rPr>
          <w:lang w:val="ru-RU"/>
        </w:rPr>
        <w:t>Фонд будет подвергаться периодическим проверкам со стороны КС и КСС. При</w:t>
      </w:r>
      <w:r w:rsidR="003B0A3C">
        <w:rPr>
          <w:lang w:val="en-US"/>
        </w:rPr>
        <w:t> </w:t>
      </w:r>
      <w:r>
        <w:rPr>
          <w:lang w:val="ru-RU"/>
        </w:rPr>
        <w:t>этих периодических проверках будут, в частности, приниматься во внимание информация о результатах независимой оценки и ежегодные доклады Совета для КС и КСС.</w:t>
      </w:r>
    </w:p>
    <w:p w14:paraId="1A9D55B5" w14:textId="4422BBF8" w:rsidR="004D2D35" w:rsidRPr="00656AC6" w:rsidRDefault="003B0A3C" w:rsidP="003B0A3C">
      <w:pPr>
        <w:pStyle w:val="HChG"/>
      </w:pPr>
      <w:bookmarkStart w:id="124" w:name="_Toc161227304"/>
      <w:bookmarkStart w:id="125" w:name="_Toc161302579"/>
      <w:r>
        <w:tab/>
      </w:r>
      <w:r w:rsidR="004D2D35" w:rsidRPr="00FE24D5">
        <w:t>XII</w:t>
      </w:r>
      <w:r w:rsidR="004D2D35" w:rsidRPr="00656AC6">
        <w:t>.</w:t>
      </w:r>
      <w:r w:rsidR="004D2D35" w:rsidRPr="00656AC6">
        <w:tab/>
      </w:r>
      <w:r w:rsidR="004D2D35">
        <w:t>Фидуциарные стандарты</w:t>
      </w:r>
      <w:bookmarkEnd w:id="124"/>
      <w:bookmarkEnd w:id="125"/>
    </w:p>
    <w:p w14:paraId="20EDBD00" w14:textId="77777777" w:rsidR="004D2D35" w:rsidRPr="00534A55" w:rsidRDefault="004D2D35" w:rsidP="004D2D35">
      <w:pPr>
        <w:pStyle w:val="RegSingleTxtG"/>
        <w:ind w:left="1134"/>
        <w:rPr>
          <w:lang w:val="ru-RU"/>
        </w:rPr>
      </w:pPr>
      <w:r w:rsidRPr="00534A55">
        <w:rPr>
          <w:lang w:val="ru-RU"/>
        </w:rPr>
        <w:t>67.</w:t>
      </w:r>
      <w:r w:rsidRPr="00534A55">
        <w:rPr>
          <w:lang w:val="ru-RU"/>
        </w:rPr>
        <w:tab/>
      </w:r>
      <w:r>
        <w:rPr>
          <w:lang w:val="ru-RU"/>
        </w:rPr>
        <w:t>Фонд будет обеспечивать применение в своей деятельности фидуциарных принципов и высоких стандартов добросовестности, и в этой связи секретариат будет работать над обеспечением того, чтобы такие фидуциарные принципы и стандарты при осуществлении финансируемой Фондом деятельности применяла каждая осуществляющая организация. Секретариат будет, когда необходимо, способствовать усилению возможностей прямого доступа таких организаций, с тем чтобы они могли достичь функциональной эквивалентности с фидуциарными принципами и стандартами Всемирного банка, основываясь на условиях, которые будут разработаны Советом.</w:t>
      </w:r>
    </w:p>
    <w:p w14:paraId="5B785DF9" w14:textId="11D526FB" w:rsidR="004D2D35" w:rsidRPr="00656AC6" w:rsidRDefault="003B0A3C" w:rsidP="003B0A3C">
      <w:pPr>
        <w:pStyle w:val="HChG"/>
      </w:pPr>
      <w:bookmarkStart w:id="126" w:name="_Toc161227305"/>
      <w:bookmarkStart w:id="127" w:name="_Toc161302580"/>
      <w:r>
        <w:tab/>
      </w:r>
      <w:r w:rsidR="004D2D35" w:rsidRPr="00FE24D5">
        <w:t>XIII</w:t>
      </w:r>
      <w:r w:rsidR="004D2D35" w:rsidRPr="00656AC6">
        <w:t>.</w:t>
      </w:r>
      <w:r w:rsidR="004D2D35" w:rsidRPr="00656AC6">
        <w:tab/>
      </w:r>
      <w:r w:rsidR="004D2D35">
        <w:t>Природоохранные и социальные гарантии</w:t>
      </w:r>
      <w:bookmarkEnd w:id="126"/>
      <w:bookmarkEnd w:id="127"/>
    </w:p>
    <w:p w14:paraId="33BA0368" w14:textId="77777777" w:rsidR="004D2D35" w:rsidRPr="00534A55" w:rsidRDefault="004D2D35" w:rsidP="004D2D35">
      <w:pPr>
        <w:pStyle w:val="RegSingleTxtG"/>
        <w:ind w:left="1134"/>
        <w:rPr>
          <w:lang w:val="ru-RU"/>
        </w:rPr>
      </w:pPr>
      <w:r w:rsidRPr="00534A55">
        <w:rPr>
          <w:lang w:val="ru-RU"/>
        </w:rPr>
        <w:t>68.</w:t>
      </w:r>
      <w:r w:rsidRPr="00534A55">
        <w:rPr>
          <w:lang w:val="ru-RU"/>
        </w:rPr>
        <w:tab/>
      </w:r>
      <w:r>
        <w:rPr>
          <w:lang w:val="ru-RU"/>
        </w:rPr>
        <w:t>Фонд будет гарантировать применение в своей деятельности политики обеспечения природоохранных и социальных гарантий на основе передового опыта, и в этой связи секретариат будет работать над обеспечением того, чтобы такую политику при осуществлении финансируемой Фондом деятельности применяла каждая осуществляющая организация. Секретариат будет, когда необходимо, способствовать усилению возможностей прямого доступа таких организаций, с тем чтобы они могли достичь функциональной эквивалентности с фидуциарными принципами и стандартами Всемирного банка, основываясь на условиях, которые будут разработаны Советом.</w:t>
      </w:r>
    </w:p>
    <w:p w14:paraId="0221807B" w14:textId="76F498AF" w:rsidR="004D2D35" w:rsidRPr="00656AC6" w:rsidRDefault="003B0A3C" w:rsidP="003B0A3C">
      <w:pPr>
        <w:pStyle w:val="HChG"/>
      </w:pPr>
      <w:bookmarkStart w:id="128" w:name="_Toc161227306"/>
      <w:bookmarkStart w:id="129" w:name="_Toc161302581"/>
      <w:r>
        <w:lastRenderedPageBreak/>
        <w:tab/>
      </w:r>
      <w:r w:rsidR="004D2D35" w:rsidRPr="00FE24D5">
        <w:t>XIV</w:t>
      </w:r>
      <w:r w:rsidR="004D2D35" w:rsidRPr="00656AC6">
        <w:t>.</w:t>
      </w:r>
      <w:r w:rsidR="004D2D35" w:rsidRPr="00656AC6">
        <w:tab/>
      </w:r>
      <w:r w:rsidR="004D2D35">
        <w:t>Подотчетность и независимые механизмы</w:t>
      </w:r>
      <w:bookmarkEnd w:id="128"/>
      <w:bookmarkEnd w:id="129"/>
    </w:p>
    <w:p w14:paraId="5A4A9E09" w14:textId="77777777" w:rsidR="004D2D35" w:rsidRPr="00534A55" w:rsidRDefault="004D2D35" w:rsidP="004D2D35">
      <w:pPr>
        <w:pStyle w:val="RegSingleTxtG"/>
        <w:ind w:left="1134"/>
        <w:rPr>
          <w:lang w:val="ru-RU"/>
        </w:rPr>
      </w:pPr>
      <w:r w:rsidRPr="00534A55">
        <w:rPr>
          <w:lang w:val="ru-RU"/>
        </w:rPr>
        <w:t>69.</w:t>
      </w:r>
      <w:r w:rsidRPr="00534A55">
        <w:rPr>
          <w:lang w:val="ru-RU"/>
        </w:rPr>
        <w:tab/>
      </w:r>
      <w:r>
        <w:rPr>
          <w:lang w:val="ru-RU"/>
        </w:rPr>
        <w:t>Финансируемая Фондом деятельность будет подлежать контролю со стороны независимой группы по вопросам этики или функционального эквивалентного ей подразделения осуществляющего учреждения, которые будут работать с секретариатом над расследованием утверждений о мошенничестве и коррупции в координации с соответствующими компетентными органами и отчитываться перед Советом о любых таких расследованиях.</w:t>
      </w:r>
    </w:p>
    <w:p w14:paraId="7B9DB7AE" w14:textId="77777777" w:rsidR="004D2D35" w:rsidRPr="00534A55" w:rsidRDefault="004D2D35" w:rsidP="004D2D35">
      <w:pPr>
        <w:pStyle w:val="RegSingleTxtG"/>
        <w:ind w:left="1134"/>
        <w:rPr>
          <w:lang w:val="ru-RU"/>
        </w:rPr>
      </w:pPr>
      <w:r w:rsidRPr="00534A55">
        <w:rPr>
          <w:lang w:val="ru-RU"/>
        </w:rPr>
        <w:t>70.</w:t>
      </w:r>
      <w:r w:rsidRPr="00534A55">
        <w:rPr>
          <w:lang w:val="ru-RU"/>
        </w:rPr>
        <w:tab/>
      </w:r>
      <w:r>
        <w:rPr>
          <w:lang w:val="ru-RU"/>
        </w:rPr>
        <w:t>Операции Фонда, в том числе связанные с финансируемой им деятельностью, будут вестись в соответствии с политикой принимающего учреждения в отношении доступа к информации. Финансируемая Фондом деятельность также будет соответствовать политике в данном вопросе каждой осуществляющей организации.</w:t>
      </w:r>
    </w:p>
    <w:p w14:paraId="6C9C7B14" w14:textId="77777777" w:rsidR="004D2D35" w:rsidRPr="00534A55" w:rsidRDefault="004D2D35" w:rsidP="004D2D35">
      <w:pPr>
        <w:pStyle w:val="RegSingleTxtG"/>
        <w:ind w:left="1134"/>
        <w:rPr>
          <w:lang w:val="ru-RU"/>
        </w:rPr>
      </w:pPr>
      <w:r w:rsidRPr="00534A55">
        <w:rPr>
          <w:lang w:val="ru-RU"/>
        </w:rPr>
        <w:t>71.</w:t>
      </w:r>
      <w:r w:rsidRPr="00534A55">
        <w:rPr>
          <w:lang w:val="ru-RU"/>
        </w:rPr>
        <w:tab/>
      </w:r>
      <w:r>
        <w:rPr>
          <w:lang w:val="ru-RU"/>
        </w:rPr>
        <w:t>В деятельности, финансируемой Фондом, для рассмотрения связанных с ней жалоб будет использоваться независимый механизм рассмотрения жалоб осуществляющей организации, участники которого будут предпринимать соответствующие действия на основе любых соглашений, выводов и/или рекомендаций и отчитываться перед Советом о любых таких действиях.</w:t>
      </w:r>
    </w:p>
    <w:p w14:paraId="4A2AAB9F" w14:textId="03E7D37F" w:rsidR="004D2D35" w:rsidRPr="00656AC6" w:rsidRDefault="003B0A3C" w:rsidP="003B0A3C">
      <w:pPr>
        <w:pStyle w:val="HChG"/>
      </w:pPr>
      <w:bookmarkStart w:id="130" w:name="_Toc161227307"/>
      <w:bookmarkStart w:id="131" w:name="_Toc161302582"/>
      <w:r>
        <w:tab/>
      </w:r>
      <w:r w:rsidR="004D2D35" w:rsidRPr="00FE24D5">
        <w:t>XV</w:t>
      </w:r>
      <w:r w:rsidR="004D2D35" w:rsidRPr="00656AC6">
        <w:t>.</w:t>
      </w:r>
      <w:r w:rsidR="004D2D35" w:rsidRPr="00656AC6">
        <w:tab/>
      </w:r>
      <w:r w:rsidR="004D2D35">
        <w:t>Поправки к Руководящему документу</w:t>
      </w:r>
      <w:bookmarkEnd w:id="130"/>
      <w:bookmarkEnd w:id="131"/>
    </w:p>
    <w:p w14:paraId="6206C841" w14:textId="77777777" w:rsidR="004D2D35" w:rsidRPr="00534A55" w:rsidRDefault="004D2D35" w:rsidP="004D2D35">
      <w:pPr>
        <w:pStyle w:val="RegSingleTxtG"/>
        <w:ind w:left="1134"/>
        <w:rPr>
          <w:lang w:val="ru-RU"/>
        </w:rPr>
      </w:pPr>
      <w:r w:rsidRPr="00534A55">
        <w:rPr>
          <w:lang w:val="ru-RU"/>
        </w:rPr>
        <w:t>72.</w:t>
      </w:r>
      <w:r w:rsidRPr="00534A55">
        <w:rPr>
          <w:lang w:val="ru-RU"/>
        </w:rPr>
        <w:tab/>
      </w:r>
      <w:r>
        <w:rPr>
          <w:lang w:val="ru-RU"/>
        </w:rPr>
        <w:t>Совет может рекомендовать поправки к настоящему Руководящему документу для рассмотрения КС и КСС.</w:t>
      </w:r>
    </w:p>
    <w:p w14:paraId="393D491E" w14:textId="2C561CC6" w:rsidR="004D2D35" w:rsidRPr="00656AC6" w:rsidRDefault="003B0A3C" w:rsidP="003B0A3C">
      <w:pPr>
        <w:pStyle w:val="HChG"/>
      </w:pPr>
      <w:bookmarkStart w:id="132" w:name="_Toc161227308"/>
      <w:bookmarkStart w:id="133" w:name="_Toc161302583"/>
      <w:r>
        <w:tab/>
      </w:r>
      <w:r w:rsidR="004D2D35" w:rsidRPr="00FE24D5">
        <w:t>XVI</w:t>
      </w:r>
      <w:r w:rsidR="004D2D35" w:rsidRPr="00656AC6">
        <w:t>.</w:t>
      </w:r>
      <w:r w:rsidR="004D2D35" w:rsidRPr="00656AC6">
        <w:tab/>
      </w:r>
      <w:r w:rsidR="004D2D35">
        <w:t>Прекращение деятельности Фонда</w:t>
      </w:r>
      <w:bookmarkEnd w:id="132"/>
      <w:bookmarkEnd w:id="133"/>
    </w:p>
    <w:p w14:paraId="7F2AE620" w14:textId="77777777" w:rsidR="004D2D35" w:rsidRPr="00534A55" w:rsidRDefault="004D2D35" w:rsidP="004D2D35">
      <w:pPr>
        <w:pStyle w:val="RegSingleTxtG"/>
        <w:ind w:left="1134"/>
        <w:rPr>
          <w:lang w:val="ru-RU"/>
        </w:rPr>
      </w:pPr>
      <w:r w:rsidRPr="00534A55">
        <w:rPr>
          <w:lang w:val="ru-RU"/>
        </w:rPr>
        <w:t>73.</w:t>
      </w:r>
      <w:r w:rsidRPr="00534A55">
        <w:rPr>
          <w:lang w:val="ru-RU"/>
        </w:rPr>
        <w:tab/>
      </w:r>
      <w:r>
        <w:rPr>
          <w:lang w:val="ru-RU"/>
        </w:rPr>
        <w:t>Совет может вынести рекомендацию о прекращении деятельности Фонда на рассмотрение КС и КСС.</w:t>
      </w:r>
    </w:p>
    <w:p w14:paraId="0EDC4D2A" w14:textId="77777777" w:rsidR="004D2D35" w:rsidRDefault="004D2D35" w:rsidP="0085248F">
      <w:pPr>
        <w:rPr>
          <w:i/>
          <w:iCs/>
        </w:rPr>
      </w:pPr>
    </w:p>
    <w:p w14:paraId="7DFD8920" w14:textId="77777777" w:rsidR="003B0A3C" w:rsidRDefault="003B0A3C" w:rsidP="0085248F">
      <w:pPr>
        <w:rPr>
          <w:i/>
          <w:iCs/>
        </w:rPr>
        <w:sectPr w:rsidR="003B0A3C" w:rsidSect="00E905C9">
          <w:headerReference w:type="first" r:id="rId23"/>
          <w:footerReference w:type="first" r:id="rId24"/>
          <w:footnotePr>
            <w:numRestart w:val="eachSect"/>
          </w:footnotePr>
          <w:endnotePr>
            <w:numFmt w:val="decimal"/>
          </w:endnotePr>
          <w:pgSz w:w="11906" w:h="16838" w:code="9"/>
          <w:pgMar w:top="1418" w:right="1134" w:bottom="1134" w:left="1134" w:header="851" w:footer="567" w:gutter="0"/>
          <w:cols w:space="708"/>
          <w:titlePg/>
          <w:docGrid w:linePitch="360"/>
        </w:sectPr>
      </w:pPr>
    </w:p>
    <w:p w14:paraId="5C934B46" w14:textId="77777777" w:rsidR="00A933BC" w:rsidRPr="00656AC6" w:rsidRDefault="00A933BC" w:rsidP="00A933BC">
      <w:pPr>
        <w:pStyle w:val="RegHChG"/>
        <w:rPr>
          <w:rFonts w:eastAsia="Times New Roman"/>
          <w:szCs w:val="28"/>
          <w:lang w:val="ru-RU"/>
        </w:rPr>
      </w:pPr>
      <w:bookmarkStart w:id="134" w:name="_Toc161227309"/>
      <w:bookmarkStart w:id="135" w:name="_Toc161302584"/>
      <w:r>
        <w:rPr>
          <w:bCs/>
          <w:lang w:val="ru-RU"/>
        </w:rPr>
        <w:lastRenderedPageBreak/>
        <w:t>Приложение II</w:t>
      </w:r>
      <w:bookmarkEnd w:id="134"/>
      <w:bookmarkEnd w:id="135"/>
    </w:p>
    <w:p w14:paraId="19BBB657" w14:textId="3DAC0895" w:rsidR="00A933BC" w:rsidRPr="003B0A3C" w:rsidRDefault="003B0A3C" w:rsidP="003B0A3C">
      <w:pPr>
        <w:pStyle w:val="HChG"/>
      </w:pPr>
      <w:r>
        <w:tab/>
      </w:r>
      <w:r>
        <w:tab/>
      </w:r>
      <w:r w:rsidR="00A933BC" w:rsidRPr="003B0A3C">
        <w:t>Механизмы финансирования</w:t>
      </w:r>
    </w:p>
    <w:p w14:paraId="514EEF63" w14:textId="0105A63B" w:rsidR="00A933BC" w:rsidRPr="00656AC6" w:rsidRDefault="003B0A3C" w:rsidP="003B0A3C">
      <w:pPr>
        <w:pStyle w:val="HChG"/>
      </w:pPr>
      <w:bookmarkStart w:id="136" w:name="_Toc161227310"/>
      <w:bookmarkStart w:id="137" w:name="_Toc161302585"/>
      <w:r>
        <w:tab/>
      </w:r>
      <w:r w:rsidR="00A933BC" w:rsidRPr="00BF2C71">
        <w:t>I</w:t>
      </w:r>
      <w:r w:rsidR="00A933BC" w:rsidRPr="00656AC6">
        <w:t>.</w:t>
      </w:r>
      <w:r w:rsidR="00A933BC" w:rsidRPr="00656AC6">
        <w:tab/>
      </w:r>
      <w:r w:rsidR="00A933BC">
        <w:t>Цель и сфера охвата</w:t>
      </w:r>
      <w:bookmarkEnd w:id="136"/>
      <w:bookmarkEnd w:id="137"/>
    </w:p>
    <w:p w14:paraId="5C428341" w14:textId="77777777" w:rsidR="00A933BC" w:rsidRPr="00534A55" w:rsidRDefault="00A933BC" w:rsidP="00A933BC">
      <w:pPr>
        <w:pStyle w:val="RegSingleTxtG"/>
        <w:ind w:left="1134"/>
        <w:rPr>
          <w:rFonts w:asciiTheme="majorBidi" w:eastAsia="Calibri" w:hAnsiTheme="majorBidi" w:cstheme="majorBidi"/>
          <w:lang w:val="ru-RU"/>
        </w:rPr>
      </w:pPr>
      <w:r w:rsidRPr="00534A55">
        <w:rPr>
          <w:rFonts w:asciiTheme="majorBidi" w:eastAsia="Calibri" w:hAnsiTheme="majorBidi" w:cstheme="majorBidi"/>
          <w:lang w:val="ru-RU"/>
        </w:rPr>
        <w:t>1.</w:t>
      </w:r>
      <w:r w:rsidRPr="00534A55">
        <w:rPr>
          <w:rFonts w:asciiTheme="majorBidi" w:eastAsia="Calibri" w:hAnsiTheme="majorBidi" w:cstheme="majorBidi"/>
          <w:lang w:val="ru-RU"/>
        </w:rPr>
        <w:tab/>
      </w:r>
      <w:r>
        <w:rPr>
          <w:lang w:val="ru-RU"/>
        </w:rPr>
        <w:t>Цель новых механизмов финансирования, которые дополняют и включают в себя источники, фонды, процессы и инициативы в рамках и за рамками Конвенции и Парижского соглашения, заключается в оказании развивающимся странам, особенно уязвимым к неблагоприятным последствиям изменения климата, помощи в реагировании на потери и ущерб, в частности с упором на решение проблемы потерь и ущерба путем предоставления новых и дополнительных ресурсов и оказания помощи в их мобилизации, в том числе на решение проблемы экстремальных погодных явлений и медленно протекающих явлений, особенно в контексте текущих и последующих действий</w:t>
      </w:r>
      <w:r w:rsidRPr="00BF2C71">
        <w:rPr>
          <w:sz w:val="18"/>
          <w:vertAlign w:val="superscript"/>
          <w:lang w:val="ru-RU"/>
        </w:rPr>
        <w:footnoteReference w:id="32"/>
      </w:r>
      <w:r>
        <w:rPr>
          <w:lang w:val="ru-RU"/>
        </w:rPr>
        <w:t xml:space="preserve">. </w:t>
      </w:r>
    </w:p>
    <w:p w14:paraId="7EB229BA" w14:textId="77777777" w:rsidR="00A933BC" w:rsidRPr="00534A55" w:rsidRDefault="00A933BC" w:rsidP="00A933BC">
      <w:pPr>
        <w:pStyle w:val="RegSingleTxtG"/>
        <w:ind w:left="1134"/>
        <w:rPr>
          <w:rFonts w:asciiTheme="majorBidi" w:eastAsia="Calibri" w:hAnsiTheme="majorBidi" w:cstheme="majorBidi"/>
          <w:lang w:val="ru-RU"/>
        </w:rPr>
      </w:pPr>
      <w:r w:rsidRPr="00534A55">
        <w:rPr>
          <w:rFonts w:asciiTheme="majorBidi" w:eastAsia="Calibri" w:hAnsiTheme="majorBidi" w:cstheme="majorBidi"/>
          <w:lang w:val="ru-RU"/>
        </w:rPr>
        <w:t>2.</w:t>
      </w:r>
      <w:r w:rsidRPr="00534A55">
        <w:rPr>
          <w:rFonts w:asciiTheme="majorBidi" w:eastAsia="Calibri" w:hAnsiTheme="majorBidi" w:cstheme="majorBidi"/>
          <w:lang w:val="ru-RU"/>
        </w:rPr>
        <w:tab/>
      </w:r>
      <w:r>
        <w:rPr>
          <w:lang w:val="ru-RU"/>
        </w:rPr>
        <w:t xml:space="preserve">Новые механизмы финансирования предусматривают масштабирование или усиление существующих и создание новых механизмов финансирования мер реагирования на потери и ущерб. </w:t>
      </w:r>
    </w:p>
    <w:p w14:paraId="13F7D1F7" w14:textId="77777777" w:rsidR="00A933BC" w:rsidRPr="00534A55" w:rsidRDefault="00A933BC" w:rsidP="00A933BC">
      <w:pPr>
        <w:pStyle w:val="RegSingleTxtG"/>
        <w:ind w:left="1134"/>
        <w:rPr>
          <w:rFonts w:asciiTheme="majorBidi" w:eastAsia="Calibri" w:hAnsiTheme="majorBidi" w:cstheme="majorBidi"/>
          <w:lang w:val="ru-RU"/>
        </w:rPr>
      </w:pPr>
      <w:r w:rsidRPr="00534A55">
        <w:rPr>
          <w:rFonts w:asciiTheme="majorBidi" w:eastAsia="Calibri" w:hAnsiTheme="majorBidi" w:cstheme="majorBidi"/>
          <w:lang w:val="ru-RU"/>
        </w:rPr>
        <w:t>3.</w:t>
      </w:r>
      <w:r w:rsidRPr="00534A55">
        <w:rPr>
          <w:rFonts w:asciiTheme="majorBidi" w:eastAsia="Calibri" w:hAnsiTheme="majorBidi" w:cstheme="majorBidi"/>
          <w:lang w:val="ru-RU"/>
        </w:rPr>
        <w:tab/>
      </w:r>
      <w:r>
        <w:rPr>
          <w:lang w:val="ru-RU"/>
        </w:rPr>
        <w:t>В новых механизмах финансирования будет сделан акцент на предоставлении новых и дополнительных ресурсов и оказании помощи в их мобилизации при одновременном дополнении источников, фондов, процессов и инициатив в рамках и за рамками Конвенции и Парижского соглашения.</w:t>
      </w:r>
    </w:p>
    <w:p w14:paraId="253E9AEB" w14:textId="6E25BC54" w:rsidR="00A933BC" w:rsidRPr="00656AC6" w:rsidRDefault="003B0A3C" w:rsidP="003B0A3C">
      <w:pPr>
        <w:pStyle w:val="HChG"/>
      </w:pPr>
      <w:bookmarkStart w:id="138" w:name="_Ref158361885"/>
      <w:bookmarkStart w:id="139" w:name="_Toc161227311"/>
      <w:bookmarkStart w:id="140" w:name="_Toc161302586"/>
      <w:r>
        <w:tab/>
      </w:r>
      <w:r w:rsidR="00A933BC" w:rsidRPr="00BF2C71">
        <w:t>II</w:t>
      </w:r>
      <w:r w:rsidR="00A933BC" w:rsidRPr="00656AC6">
        <w:t>.</w:t>
      </w:r>
      <w:r w:rsidR="00A933BC" w:rsidRPr="00656AC6">
        <w:tab/>
      </w:r>
      <w:r w:rsidR="00A933BC">
        <w:t>Координация и взаимодополняемость</w:t>
      </w:r>
      <w:bookmarkEnd w:id="138"/>
      <w:bookmarkEnd w:id="139"/>
      <w:bookmarkEnd w:id="140"/>
    </w:p>
    <w:p w14:paraId="6DC9E6F6" w14:textId="77777777" w:rsidR="00A933BC" w:rsidRPr="00534A55" w:rsidRDefault="00A933BC" w:rsidP="00A933BC">
      <w:pPr>
        <w:pStyle w:val="RegSingleTxtG"/>
        <w:ind w:left="1134"/>
        <w:rPr>
          <w:rFonts w:asciiTheme="majorBidi" w:eastAsia="Calibri" w:hAnsiTheme="majorBidi" w:cstheme="majorBidi"/>
          <w:lang w:val="ru-RU"/>
        </w:rPr>
      </w:pPr>
      <w:r w:rsidRPr="00534A55">
        <w:rPr>
          <w:rFonts w:asciiTheme="majorBidi" w:eastAsia="Calibri" w:hAnsiTheme="majorBidi" w:cstheme="majorBidi"/>
          <w:lang w:val="ru-RU"/>
        </w:rPr>
        <w:t>4.</w:t>
      </w:r>
      <w:r w:rsidRPr="00534A55">
        <w:rPr>
          <w:rFonts w:asciiTheme="majorBidi" w:eastAsia="Calibri" w:hAnsiTheme="majorBidi" w:cstheme="majorBidi"/>
          <w:lang w:val="ru-RU"/>
        </w:rPr>
        <w:tab/>
      </w:r>
      <w:r>
        <w:rPr>
          <w:lang w:val="ru-RU"/>
        </w:rPr>
        <w:t>Механизмы финансирования повысят слаженность и координацию действий в рамках всей архитектуры финансирования деятельности, связанной с потерями и ущербом. Они будут способствовать недопущению дублирования усилий, максимизации и мобилизации сравнительных преимуществ, обмену информацией о передовой практике и продвижению синергии между сообществами специалистов-практиков по вопросам потерь и ущерба при одновременном оказании дальнейшего содействия мобилизации новых, дополнительных и предсказуемых финансовых ресурсов.</w:t>
      </w:r>
    </w:p>
    <w:p w14:paraId="75AE510B" w14:textId="77777777" w:rsidR="00A933BC" w:rsidRPr="00534A55" w:rsidRDefault="00A933BC" w:rsidP="00A933BC">
      <w:pPr>
        <w:pStyle w:val="RegSingleTxtG"/>
        <w:ind w:left="1134"/>
        <w:rPr>
          <w:rFonts w:asciiTheme="majorBidi" w:eastAsia="Calibri" w:hAnsiTheme="majorBidi" w:cstheme="majorBidi"/>
          <w:lang w:val="ru-RU"/>
        </w:rPr>
      </w:pPr>
      <w:r w:rsidRPr="00534A55">
        <w:rPr>
          <w:rFonts w:asciiTheme="majorBidi" w:eastAsia="Calibri" w:hAnsiTheme="majorBidi" w:cstheme="majorBidi"/>
          <w:lang w:val="ru-RU"/>
        </w:rPr>
        <w:t>5.</w:t>
      </w:r>
      <w:r w:rsidRPr="00534A55">
        <w:rPr>
          <w:rFonts w:asciiTheme="majorBidi" w:eastAsia="Calibri" w:hAnsiTheme="majorBidi" w:cstheme="majorBidi"/>
          <w:lang w:val="ru-RU"/>
        </w:rPr>
        <w:tab/>
      </w:r>
      <w:r>
        <w:rPr>
          <w:lang w:val="ru-RU"/>
        </w:rPr>
        <w:t>Механизмы финансирования должны обеспечивать координацию на национальном и региональном уровнях, а также гармонизацию на операционном уровне и в программных подходах.</w:t>
      </w:r>
    </w:p>
    <w:p w14:paraId="3B67FF91" w14:textId="77777777" w:rsidR="00A933BC" w:rsidRPr="00534A55" w:rsidRDefault="00A933BC" w:rsidP="00A933BC">
      <w:pPr>
        <w:pStyle w:val="RegSingleTxtG"/>
        <w:ind w:left="1134"/>
        <w:rPr>
          <w:rFonts w:asciiTheme="majorBidi" w:eastAsia="Calibri" w:hAnsiTheme="majorBidi" w:cstheme="majorBidi"/>
          <w:lang w:val="ru-RU"/>
        </w:rPr>
      </w:pPr>
      <w:r w:rsidRPr="00534A55">
        <w:rPr>
          <w:rFonts w:asciiTheme="majorBidi" w:eastAsia="Calibri" w:hAnsiTheme="majorBidi" w:cstheme="majorBidi"/>
          <w:lang w:val="ru-RU"/>
        </w:rPr>
        <w:t>6.</w:t>
      </w:r>
      <w:r w:rsidRPr="00534A55">
        <w:rPr>
          <w:rFonts w:asciiTheme="majorBidi" w:eastAsia="Calibri" w:hAnsiTheme="majorBidi" w:cstheme="majorBidi"/>
          <w:lang w:val="ru-RU"/>
        </w:rPr>
        <w:tab/>
      </w:r>
      <w:r>
        <w:rPr>
          <w:lang w:val="ru-RU"/>
        </w:rPr>
        <w:t>Механизмы финансирования должны работать согласованно с фондом, учрежденным в пункте 3 решений 2/СР.27 и 2/СМА.4 (далее — Фонд), и дополнять его, что станет возможным благодаря оптимальному использованию существующих механизмов, таких как Варшавский международный механизм по потерям и ущербу в результате воздействий изменения климата (ВММ) и Сантьягская сеть по предотвращению, минимизации и устранению потерь и ущерба в результате неблагоприятных воздействий изменения климата.</w:t>
      </w:r>
    </w:p>
    <w:p w14:paraId="1FC43F29" w14:textId="77777777" w:rsidR="00A933BC" w:rsidRPr="00534A55" w:rsidDel="009B1A63" w:rsidRDefault="00A933BC" w:rsidP="00A933BC">
      <w:pPr>
        <w:pStyle w:val="RegSingleTxtG"/>
        <w:ind w:left="1134"/>
        <w:rPr>
          <w:lang w:val="ru-RU"/>
        </w:rPr>
      </w:pPr>
      <w:r w:rsidRPr="00534A55" w:rsidDel="009B1A63">
        <w:rPr>
          <w:lang w:val="ru-RU"/>
        </w:rPr>
        <w:t>7.</w:t>
      </w:r>
      <w:r w:rsidRPr="00534A55" w:rsidDel="009B1A63">
        <w:rPr>
          <w:lang w:val="ru-RU"/>
        </w:rPr>
        <w:tab/>
      </w:r>
      <w:r>
        <w:rPr>
          <w:lang w:val="ru-RU"/>
        </w:rPr>
        <w:t>Сантьягская сеть и ее участники должны способствовать достижению вышеупомянутой слаженности путем согласования технической помощи, которая ускоренными темпами оказывается в рамках этой сети, с усилиями по наращиванию потенциала и поддержкой программных подходов Фонда и механизмов финансирования, в зависимости от обстоятельств.</w:t>
      </w:r>
    </w:p>
    <w:p w14:paraId="46B7C76F" w14:textId="7A75FEC2" w:rsidR="00A933BC" w:rsidRPr="00534A55" w:rsidRDefault="003B0A3C" w:rsidP="003B0A3C">
      <w:pPr>
        <w:pStyle w:val="H1G"/>
      </w:pPr>
      <w:r>
        <w:lastRenderedPageBreak/>
        <w:tab/>
      </w:r>
      <w:r w:rsidR="00A933BC" w:rsidRPr="00534A55">
        <w:t>A.</w:t>
      </w:r>
      <w:r w:rsidR="00A933BC" w:rsidRPr="00534A55">
        <w:tab/>
      </w:r>
      <w:r w:rsidR="00A933BC">
        <w:t>Связь новых механизмов финансирования с Фондом</w:t>
      </w:r>
    </w:p>
    <w:p w14:paraId="136AC85D" w14:textId="77777777" w:rsidR="00A933BC" w:rsidRPr="00534A55" w:rsidRDefault="00A933BC" w:rsidP="00A933BC">
      <w:pPr>
        <w:pStyle w:val="RegSingleTxtG"/>
        <w:ind w:left="1134"/>
        <w:rPr>
          <w:lang w:val="ru-RU"/>
        </w:rPr>
      </w:pPr>
      <w:r w:rsidRPr="00534A55">
        <w:rPr>
          <w:lang w:val="ru-RU"/>
        </w:rPr>
        <w:t>8.</w:t>
      </w:r>
      <w:r w:rsidRPr="00534A55">
        <w:rPr>
          <w:lang w:val="ru-RU"/>
        </w:rPr>
        <w:tab/>
      </w:r>
      <w:r>
        <w:rPr>
          <w:lang w:val="ru-RU"/>
        </w:rPr>
        <w:t>Фонд будет выступать в качестве платформы для содействия координации и взаимодополняемости в рамках механизмов финансирования путем организации и введения в действие диалога на высоком уровне, о котором говорится в главе II.B ниже.</w:t>
      </w:r>
    </w:p>
    <w:p w14:paraId="029565DD" w14:textId="77777777" w:rsidR="00A933BC" w:rsidRPr="00534A55" w:rsidRDefault="00A933BC" w:rsidP="00A933BC">
      <w:pPr>
        <w:pStyle w:val="RegSingleTxtG"/>
        <w:ind w:left="1134"/>
        <w:rPr>
          <w:lang w:val="ru-RU"/>
        </w:rPr>
      </w:pPr>
      <w:r w:rsidRPr="00534A55">
        <w:rPr>
          <w:lang w:val="ru-RU"/>
        </w:rPr>
        <w:t>9.</w:t>
      </w:r>
      <w:r w:rsidRPr="00534A55">
        <w:rPr>
          <w:lang w:val="ru-RU"/>
        </w:rPr>
        <w:tab/>
      </w:r>
      <w:r>
        <w:rPr>
          <w:lang w:val="ru-RU"/>
        </w:rPr>
        <w:t>Совету Фонда рекомендуется разработать подход для развития партнерских отношений с другими организациями, которые являются частью механизмов финансирования.</w:t>
      </w:r>
    </w:p>
    <w:p w14:paraId="38718D1A" w14:textId="77777777" w:rsidR="00A933BC" w:rsidRPr="00534A55" w:rsidRDefault="00A933BC" w:rsidP="00A933BC">
      <w:pPr>
        <w:pStyle w:val="RegSingleTxtG"/>
        <w:ind w:left="1134"/>
        <w:rPr>
          <w:lang w:val="ru-RU"/>
        </w:rPr>
      </w:pPr>
      <w:r w:rsidRPr="00534A55">
        <w:rPr>
          <w:lang w:val="ru-RU"/>
        </w:rPr>
        <w:t>10.</w:t>
      </w:r>
      <w:r w:rsidRPr="00534A55">
        <w:rPr>
          <w:lang w:val="ru-RU"/>
        </w:rPr>
        <w:tab/>
      </w:r>
      <w:r>
        <w:rPr>
          <w:lang w:val="ru-RU"/>
        </w:rPr>
        <w:t>К Совету обращена просьба разработать стандартные процедуры, используя, в частности, в качестве информационной базы результаты работы ВММ по выявлению в сфере и вне сферы действия Конвенции и Парижского соглашения источников, фондов, процессов и инициатив, которые помогают развивающимся странам реагировать на потери и ущерб от внезапных или медленно протекающих событий, в том числе на экономические или неэкономические потери и ущерб (т. е. механизмов финансирования), с целью поддержки усиленной координации и взаимодополняемости.</w:t>
      </w:r>
    </w:p>
    <w:p w14:paraId="773EF2AA" w14:textId="3987A3B2" w:rsidR="00A933BC" w:rsidRPr="00656AC6" w:rsidRDefault="003B0A3C" w:rsidP="003B0A3C">
      <w:pPr>
        <w:pStyle w:val="H1G"/>
      </w:pPr>
      <w:bookmarkStart w:id="141" w:name="_Ref158361890"/>
      <w:bookmarkStart w:id="142" w:name="_Toc161227312"/>
      <w:bookmarkStart w:id="143" w:name="_Toc161302587"/>
      <w:r>
        <w:tab/>
      </w:r>
      <w:r w:rsidR="00A933BC" w:rsidRPr="00BF2C71">
        <w:t>B</w:t>
      </w:r>
      <w:r w:rsidR="00A933BC" w:rsidRPr="00656AC6">
        <w:t>.</w:t>
      </w:r>
      <w:r w:rsidR="00A933BC" w:rsidRPr="00656AC6">
        <w:tab/>
      </w:r>
      <w:r w:rsidR="00A933BC">
        <w:t>Диалог на высоком уровне</w:t>
      </w:r>
      <w:bookmarkEnd w:id="141"/>
      <w:bookmarkEnd w:id="142"/>
      <w:bookmarkEnd w:id="143"/>
    </w:p>
    <w:p w14:paraId="44F05AE5" w14:textId="77777777" w:rsidR="00A933BC" w:rsidRPr="00534A55" w:rsidRDefault="00A933BC" w:rsidP="00A933BC">
      <w:pPr>
        <w:pStyle w:val="RegSingleTxtG"/>
        <w:ind w:left="1134"/>
        <w:rPr>
          <w:rFonts w:asciiTheme="majorBidi" w:eastAsia="Calibri" w:hAnsiTheme="majorBidi" w:cstheme="majorBidi"/>
          <w:lang w:val="ru-RU"/>
        </w:rPr>
      </w:pPr>
      <w:r w:rsidRPr="00534A55">
        <w:rPr>
          <w:rFonts w:asciiTheme="majorBidi" w:eastAsia="Calibri" w:hAnsiTheme="majorBidi" w:cstheme="majorBidi"/>
          <w:lang w:val="ru-RU"/>
        </w:rPr>
        <w:t>11.</w:t>
      </w:r>
      <w:r w:rsidRPr="00534A55">
        <w:rPr>
          <w:rFonts w:asciiTheme="majorBidi" w:eastAsia="Calibri" w:hAnsiTheme="majorBidi" w:cstheme="majorBidi"/>
          <w:lang w:val="ru-RU"/>
        </w:rPr>
        <w:tab/>
      </w:r>
      <w:r>
        <w:rPr>
          <w:lang w:val="ru-RU"/>
        </w:rPr>
        <w:t>Ежегодно будет организовываться диалог высокого уровня по вопросам координации и взаимодополняемости (диалог) с участием представителей основных структур, входящих в механизмы финансирования, с той целью, чтобы:</w:t>
      </w:r>
    </w:p>
    <w:p w14:paraId="53DBD5D6" w14:textId="77777777" w:rsidR="00A933BC" w:rsidRPr="00534A55" w:rsidRDefault="00A933BC" w:rsidP="00A933BC">
      <w:pPr>
        <w:pStyle w:val="RegSingleTxtG"/>
        <w:tabs>
          <w:tab w:val="clear" w:pos="1701"/>
          <w:tab w:val="left" w:pos="1702"/>
        </w:tabs>
        <w:ind w:left="1134" w:firstLine="567"/>
        <w:rPr>
          <w:lang w:val="ru-RU"/>
        </w:rPr>
      </w:pPr>
      <w:r w:rsidRPr="00534A55">
        <w:rPr>
          <w:szCs w:val="28"/>
          <w:lang w:val="ru-RU"/>
        </w:rPr>
        <w:t>a)</w:t>
      </w:r>
      <w:r w:rsidRPr="00534A55">
        <w:rPr>
          <w:szCs w:val="28"/>
          <w:lang w:val="ru-RU"/>
        </w:rPr>
        <w:tab/>
      </w:r>
      <w:r>
        <w:rPr>
          <w:lang w:val="ru-RU"/>
        </w:rPr>
        <w:t>облегчить структурированный и своевременный обмен актуальными знаниями и информацией, в том числе между структурами, являющимися частью механизмов финансирования, и Фондом;</w:t>
      </w:r>
    </w:p>
    <w:p w14:paraId="33A759FF" w14:textId="77777777" w:rsidR="00A933BC" w:rsidRPr="00534A55" w:rsidRDefault="00A933BC" w:rsidP="00A933BC">
      <w:pPr>
        <w:pStyle w:val="RegSingleTxtG"/>
        <w:tabs>
          <w:tab w:val="clear" w:pos="1701"/>
          <w:tab w:val="left" w:pos="1702"/>
        </w:tabs>
        <w:ind w:left="1134" w:firstLine="567"/>
        <w:rPr>
          <w:lang w:val="ru-RU"/>
        </w:rPr>
      </w:pPr>
      <w:r w:rsidRPr="00534A55">
        <w:rPr>
          <w:szCs w:val="28"/>
          <w:lang w:val="ru-RU"/>
        </w:rPr>
        <w:t>b)</w:t>
      </w:r>
      <w:r w:rsidRPr="00534A55">
        <w:rPr>
          <w:szCs w:val="28"/>
          <w:lang w:val="ru-RU"/>
        </w:rPr>
        <w:tab/>
      </w:r>
      <w:r>
        <w:rPr>
          <w:lang w:val="ru-RU"/>
        </w:rPr>
        <w:t>укрепить потенциал и синергию для того, чтобы меры по реагированию на потери и ущерб активнее учитывались источниками, фондами, участниками процессов и инициатив в сфере и вне сферы Конвенции и Парижского соглашения за счет применения опыта других субъектов, обмена информацией о надлежащих политике и практике, а также использования систем исследований и данных;</w:t>
      </w:r>
    </w:p>
    <w:p w14:paraId="36344AA7" w14:textId="77777777" w:rsidR="00A933BC" w:rsidRPr="00534A55" w:rsidRDefault="00A933BC" w:rsidP="00A933BC">
      <w:pPr>
        <w:pStyle w:val="RegSingleTxtG"/>
        <w:tabs>
          <w:tab w:val="clear" w:pos="1701"/>
          <w:tab w:val="left" w:pos="1702"/>
        </w:tabs>
        <w:ind w:left="1134" w:firstLine="567"/>
        <w:rPr>
          <w:lang w:val="ru-RU"/>
        </w:rPr>
      </w:pPr>
      <w:r w:rsidRPr="00534A55">
        <w:rPr>
          <w:szCs w:val="28"/>
          <w:lang w:val="ru-RU"/>
        </w:rPr>
        <w:t>c)</w:t>
      </w:r>
      <w:r w:rsidRPr="00534A55">
        <w:rPr>
          <w:szCs w:val="28"/>
          <w:lang w:val="ru-RU"/>
        </w:rPr>
        <w:tab/>
      </w:r>
      <w:r>
        <w:rPr>
          <w:lang w:val="ru-RU"/>
        </w:rPr>
        <w:t>содействовать обмену опытом между странами и местными сообществами в осуществлении действий по реагированию на потери и ущерб;</w:t>
      </w:r>
    </w:p>
    <w:p w14:paraId="0F20B94B" w14:textId="77777777" w:rsidR="00A933BC" w:rsidRPr="00534A55" w:rsidRDefault="00A933BC" w:rsidP="00A933BC">
      <w:pPr>
        <w:pStyle w:val="RegSingleTxtG"/>
        <w:tabs>
          <w:tab w:val="clear" w:pos="1701"/>
          <w:tab w:val="left" w:pos="1702"/>
        </w:tabs>
        <w:ind w:left="1134" w:firstLine="567"/>
        <w:rPr>
          <w:lang w:val="ru-RU"/>
        </w:rPr>
      </w:pPr>
      <w:r w:rsidRPr="00534A55">
        <w:rPr>
          <w:szCs w:val="28"/>
          <w:lang w:val="ru-RU"/>
        </w:rPr>
        <w:t>d)</w:t>
      </w:r>
      <w:r w:rsidRPr="00534A55">
        <w:rPr>
          <w:szCs w:val="28"/>
          <w:lang w:val="ru-RU"/>
        </w:rPr>
        <w:tab/>
      </w:r>
      <w:r>
        <w:rPr>
          <w:lang w:val="ru-RU"/>
        </w:rPr>
        <w:t>выявить требующие приоритетного внимания пробелы и новые возможности для сотрудничества, координации и взаимодополняемости;</w:t>
      </w:r>
    </w:p>
    <w:p w14:paraId="757136CD" w14:textId="77777777" w:rsidR="00A933BC" w:rsidRPr="00534A55" w:rsidRDefault="00A933BC" w:rsidP="00A933BC">
      <w:pPr>
        <w:pStyle w:val="RegSingleTxtG"/>
        <w:tabs>
          <w:tab w:val="clear" w:pos="1701"/>
          <w:tab w:val="left" w:pos="1702"/>
        </w:tabs>
        <w:ind w:left="1134" w:firstLine="567"/>
        <w:rPr>
          <w:lang w:val="ru-RU"/>
        </w:rPr>
      </w:pPr>
      <w:r w:rsidRPr="00534A55">
        <w:rPr>
          <w:szCs w:val="28"/>
          <w:lang w:val="ru-RU"/>
        </w:rPr>
        <w:t>e)</w:t>
      </w:r>
      <w:r w:rsidRPr="00534A55">
        <w:rPr>
          <w:szCs w:val="28"/>
          <w:lang w:val="ru-RU"/>
        </w:rPr>
        <w:tab/>
      </w:r>
      <w:r>
        <w:rPr>
          <w:lang w:val="ru-RU"/>
        </w:rPr>
        <w:t>разработать рекомендации по масштабированию или укреплению существующих, а также созданию новых механизмов финансирования мер реагирования на потери и ущерб.</w:t>
      </w:r>
    </w:p>
    <w:p w14:paraId="13505E65" w14:textId="77777777" w:rsidR="00A933BC" w:rsidRPr="008A454A" w:rsidRDefault="00A933BC" w:rsidP="00A933BC">
      <w:pPr>
        <w:pStyle w:val="RegSingleTxtG"/>
        <w:ind w:left="1134"/>
        <w:rPr>
          <w:highlight w:val="yellow"/>
          <w:lang w:val="ru-RU"/>
        </w:rPr>
      </w:pPr>
      <w:r w:rsidRPr="00B04686">
        <w:rPr>
          <w:lang w:val="ru-RU"/>
        </w:rPr>
        <w:t>12.</w:t>
      </w:r>
      <w:r w:rsidRPr="00B04686">
        <w:rPr>
          <w:lang w:val="ru-RU"/>
        </w:rPr>
        <w:tab/>
        <w:t>Совет Фонда будет отчитываться о диалоге в своем ежегодном докладе для Конференции Сторон (КС) и Конференции Сторон, действующей в качестве совещания Сторон Парижского соглашения (КСС), и включать в доклад информацию о действиях по выполнению рекомендаций по итогам диалога, а также рекомендации по новым механизмам финансирования.</w:t>
      </w:r>
    </w:p>
    <w:p w14:paraId="0D420F5A" w14:textId="77777777" w:rsidR="00A933BC" w:rsidRPr="00534A55" w:rsidRDefault="00A933BC" w:rsidP="00A933BC">
      <w:pPr>
        <w:pStyle w:val="RegSingleTxtG"/>
        <w:ind w:left="1134"/>
        <w:rPr>
          <w:rFonts w:asciiTheme="majorBidi" w:eastAsia="Calibri" w:hAnsiTheme="majorBidi" w:cstheme="majorBidi"/>
          <w:lang w:val="ru-RU"/>
        </w:rPr>
      </w:pPr>
      <w:r w:rsidRPr="00534A55">
        <w:rPr>
          <w:rFonts w:asciiTheme="majorBidi" w:eastAsia="Calibri" w:hAnsiTheme="majorBidi" w:cstheme="majorBidi"/>
          <w:lang w:val="ru-RU"/>
        </w:rPr>
        <w:t>13.</w:t>
      </w:r>
      <w:r w:rsidRPr="00534A55">
        <w:rPr>
          <w:rFonts w:asciiTheme="majorBidi" w:eastAsia="Calibri" w:hAnsiTheme="majorBidi" w:cstheme="majorBidi"/>
          <w:lang w:val="ru-RU"/>
        </w:rPr>
        <w:tab/>
      </w:r>
      <w:r>
        <w:rPr>
          <w:lang w:val="ru-RU"/>
        </w:rPr>
        <w:t>Диалог будет проводиться совместно Фондом и Генеральным секретарем Организации Объединенных Наций, которые могут совместно назначить представителя высокого уровня с полномочием созывать представителей организаций, являющихся частью механизмов финансирования, занимающихся вопросами реагирования на потери и ущерб.</w:t>
      </w:r>
    </w:p>
    <w:p w14:paraId="3A53AE30" w14:textId="77777777" w:rsidR="00A933BC" w:rsidRPr="00534A55" w:rsidRDefault="00A933BC" w:rsidP="00A933BC">
      <w:pPr>
        <w:pStyle w:val="RegSingleTxtG"/>
        <w:ind w:left="1134"/>
        <w:rPr>
          <w:rFonts w:asciiTheme="majorBidi" w:eastAsia="Calibri" w:hAnsiTheme="majorBidi" w:cstheme="majorBidi"/>
          <w:lang w:val="ru-RU"/>
        </w:rPr>
      </w:pPr>
      <w:r w:rsidRPr="00534A55">
        <w:rPr>
          <w:rFonts w:asciiTheme="majorBidi" w:eastAsia="Calibri" w:hAnsiTheme="majorBidi" w:cstheme="majorBidi"/>
          <w:lang w:val="ru-RU"/>
        </w:rPr>
        <w:t>14.</w:t>
      </w:r>
      <w:r w:rsidRPr="00534A55">
        <w:rPr>
          <w:rFonts w:asciiTheme="majorBidi" w:eastAsia="Calibri" w:hAnsiTheme="majorBidi" w:cstheme="majorBidi"/>
          <w:lang w:val="ru-RU"/>
        </w:rPr>
        <w:tab/>
      </w:r>
      <w:r>
        <w:rPr>
          <w:lang w:val="ru-RU"/>
        </w:rPr>
        <w:t>В диалоге будут принимать участие не более 30 приглашенных его соорганизаторами высокопоставленных представителей организаций, занимающихся вопросами реагирования на потери и ущерб и являющихся частью новых механизмов финансирования, включая, в частности, представителей:</w:t>
      </w:r>
    </w:p>
    <w:p w14:paraId="374E2DA5" w14:textId="77777777" w:rsidR="00A933BC" w:rsidRPr="00656AC6" w:rsidRDefault="00A933BC" w:rsidP="003B0A3C">
      <w:pPr>
        <w:pStyle w:val="RegSingleTxtG"/>
        <w:pageBreakBefore/>
        <w:tabs>
          <w:tab w:val="clear" w:pos="1701"/>
          <w:tab w:val="left" w:pos="1702"/>
        </w:tabs>
        <w:ind w:left="1134" w:firstLine="567"/>
        <w:rPr>
          <w:rFonts w:asciiTheme="majorBidi" w:eastAsia="Calibri" w:hAnsiTheme="majorBidi" w:cstheme="majorBidi"/>
          <w:lang w:val="ru-RU"/>
        </w:rPr>
      </w:pPr>
      <w:r w:rsidRPr="00BF2C71">
        <w:rPr>
          <w:rFonts w:asciiTheme="majorBidi" w:eastAsia="Calibri" w:hAnsiTheme="majorBidi" w:cstheme="majorBidi"/>
          <w:szCs w:val="28"/>
        </w:rPr>
        <w:lastRenderedPageBreak/>
        <w:t>a</w:t>
      </w:r>
      <w:r w:rsidRPr="00656AC6">
        <w:rPr>
          <w:rFonts w:asciiTheme="majorBidi" w:eastAsia="Calibri" w:hAnsiTheme="majorBidi" w:cstheme="majorBidi"/>
          <w:szCs w:val="28"/>
          <w:lang w:val="ru-RU"/>
        </w:rPr>
        <w:t>)</w:t>
      </w:r>
      <w:r w:rsidRPr="00656AC6">
        <w:rPr>
          <w:rFonts w:asciiTheme="majorBidi" w:eastAsia="Calibri" w:hAnsiTheme="majorBidi" w:cstheme="majorBidi"/>
          <w:szCs w:val="28"/>
          <w:lang w:val="ru-RU"/>
        </w:rPr>
        <w:tab/>
      </w:r>
      <w:r>
        <w:rPr>
          <w:lang w:val="ru-RU"/>
        </w:rPr>
        <w:t>Фонда;</w:t>
      </w:r>
    </w:p>
    <w:p w14:paraId="4D39F459" w14:textId="77777777" w:rsidR="00A933BC" w:rsidRPr="00534A55" w:rsidRDefault="00A933BC" w:rsidP="00A933BC">
      <w:pPr>
        <w:pStyle w:val="RegSingleTxtG"/>
        <w:tabs>
          <w:tab w:val="clear" w:pos="1701"/>
          <w:tab w:val="left" w:pos="1702"/>
        </w:tabs>
        <w:ind w:left="1134" w:firstLine="567"/>
        <w:rPr>
          <w:rFonts w:asciiTheme="majorBidi" w:eastAsia="Calibri" w:hAnsiTheme="majorBidi" w:cstheme="majorBidi"/>
          <w:lang w:val="ru-RU"/>
        </w:rPr>
      </w:pPr>
      <w:r w:rsidRPr="00534A55">
        <w:rPr>
          <w:rFonts w:asciiTheme="majorBidi" w:eastAsia="Calibri" w:hAnsiTheme="majorBidi" w:cstheme="majorBidi"/>
          <w:szCs w:val="28"/>
          <w:lang w:val="ru-RU"/>
        </w:rPr>
        <w:t>b)</w:t>
      </w:r>
      <w:r w:rsidRPr="00534A55">
        <w:rPr>
          <w:rFonts w:asciiTheme="majorBidi" w:eastAsia="Calibri" w:hAnsiTheme="majorBidi" w:cstheme="majorBidi"/>
          <w:szCs w:val="28"/>
          <w:lang w:val="ru-RU"/>
        </w:rPr>
        <w:tab/>
      </w:r>
      <w:r>
        <w:rPr>
          <w:lang w:val="ru-RU"/>
        </w:rPr>
        <w:t>Всемирного банка и региональных банков развития;</w:t>
      </w:r>
    </w:p>
    <w:p w14:paraId="435FD944" w14:textId="77777777" w:rsidR="00A933BC" w:rsidRPr="00656AC6" w:rsidRDefault="00A933BC" w:rsidP="00A933BC">
      <w:pPr>
        <w:pStyle w:val="RegSingleTxtG"/>
        <w:tabs>
          <w:tab w:val="clear" w:pos="1701"/>
          <w:tab w:val="left" w:pos="1702"/>
        </w:tabs>
        <w:ind w:left="1134" w:firstLine="567"/>
        <w:rPr>
          <w:rFonts w:asciiTheme="majorBidi" w:eastAsia="Calibri" w:hAnsiTheme="majorBidi" w:cstheme="majorBidi"/>
          <w:lang w:val="ru-RU"/>
        </w:rPr>
      </w:pPr>
      <w:r w:rsidRPr="00BF2C71">
        <w:rPr>
          <w:rFonts w:asciiTheme="majorBidi" w:eastAsia="Calibri" w:hAnsiTheme="majorBidi" w:cstheme="majorBidi"/>
          <w:szCs w:val="28"/>
        </w:rPr>
        <w:t>c</w:t>
      </w:r>
      <w:r w:rsidRPr="00656AC6">
        <w:rPr>
          <w:rFonts w:asciiTheme="majorBidi" w:eastAsia="Calibri" w:hAnsiTheme="majorBidi" w:cstheme="majorBidi"/>
          <w:szCs w:val="28"/>
          <w:lang w:val="ru-RU"/>
        </w:rPr>
        <w:t>)</w:t>
      </w:r>
      <w:r w:rsidRPr="00656AC6">
        <w:rPr>
          <w:rFonts w:asciiTheme="majorBidi" w:eastAsia="Calibri" w:hAnsiTheme="majorBidi" w:cstheme="majorBidi"/>
          <w:szCs w:val="28"/>
          <w:lang w:val="ru-RU"/>
        </w:rPr>
        <w:tab/>
      </w:r>
      <w:r>
        <w:rPr>
          <w:lang w:val="ru-RU"/>
        </w:rPr>
        <w:t>Международного валютного фонда;</w:t>
      </w:r>
    </w:p>
    <w:p w14:paraId="4F1EE4DD" w14:textId="77777777" w:rsidR="00A933BC" w:rsidRPr="00534A55" w:rsidRDefault="00A933BC" w:rsidP="00A933BC">
      <w:pPr>
        <w:pStyle w:val="RegSingleTxtG"/>
        <w:tabs>
          <w:tab w:val="clear" w:pos="1701"/>
          <w:tab w:val="left" w:pos="1702"/>
        </w:tabs>
        <w:ind w:left="1134" w:firstLine="567"/>
        <w:rPr>
          <w:rFonts w:asciiTheme="majorBidi" w:eastAsia="Calibri" w:hAnsiTheme="majorBidi" w:cstheme="majorBidi"/>
          <w:lang w:val="ru-RU"/>
        </w:rPr>
      </w:pPr>
      <w:r w:rsidRPr="00534A55">
        <w:rPr>
          <w:rFonts w:asciiTheme="majorBidi" w:eastAsia="Calibri" w:hAnsiTheme="majorBidi" w:cstheme="majorBidi"/>
          <w:szCs w:val="28"/>
          <w:lang w:val="ru-RU"/>
        </w:rPr>
        <w:t>d)</w:t>
      </w:r>
      <w:r w:rsidRPr="00534A55">
        <w:rPr>
          <w:rFonts w:asciiTheme="majorBidi" w:eastAsia="Calibri" w:hAnsiTheme="majorBidi" w:cstheme="majorBidi"/>
          <w:szCs w:val="28"/>
          <w:lang w:val="ru-RU"/>
        </w:rPr>
        <w:tab/>
      </w:r>
      <w:r>
        <w:rPr>
          <w:lang w:val="ru-RU"/>
        </w:rPr>
        <w:t>соответствующих учреждений Организации Объединенных Наций и других межправительственны организаций, а также соответствующих региональных, международных, двусторонних и многосторонних организаций;</w:t>
      </w:r>
    </w:p>
    <w:p w14:paraId="6F3EBFFC" w14:textId="77777777" w:rsidR="00A933BC" w:rsidRPr="00534A55" w:rsidRDefault="00A933BC" w:rsidP="00A933BC">
      <w:pPr>
        <w:pStyle w:val="RegSingleTxtG"/>
        <w:tabs>
          <w:tab w:val="clear" w:pos="1701"/>
          <w:tab w:val="left" w:pos="1702"/>
        </w:tabs>
        <w:ind w:left="1134" w:firstLine="567"/>
        <w:rPr>
          <w:rFonts w:asciiTheme="majorBidi" w:eastAsia="Calibri" w:hAnsiTheme="majorBidi" w:cstheme="majorBidi"/>
          <w:lang w:val="ru-RU"/>
        </w:rPr>
      </w:pPr>
      <w:r w:rsidRPr="00534A55">
        <w:rPr>
          <w:rFonts w:asciiTheme="majorBidi" w:eastAsia="Calibri" w:hAnsiTheme="majorBidi" w:cstheme="majorBidi"/>
          <w:szCs w:val="28"/>
          <w:lang w:val="ru-RU"/>
        </w:rPr>
        <w:t>e)</w:t>
      </w:r>
      <w:r w:rsidRPr="00534A55">
        <w:rPr>
          <w:rFonts w:asciiTheme="majorBidi" w:eastAsia="Calibri" w:hAnsiTheme="majorBidi" w:cstheme="majorBidi"/>
          <w:szCs w:val="28"/>
          <w:lang w:val="ru-RU"/>
        </w:rPr>
        <w:tab/>
      </w:r>
      <w:r>
        <w:rPr>
          <w:lang w:val="ru-RU"/>
        </w:rPr>
        <w:t>соответствующих многосторонних климатических фондов, таких как Адаптационный фонд, климатические инвестиционные фонды, Глобальный экологический фонд и Зеленый климатический фонд;</w:t>
      </w:r>
    </w:p>
    <w:p w14:paraId="55580E3F" w14:textId="77777777" w:rsidR="00A933BC" w:rsidRPr="00656AC6" w:rsidRDefault="00A933BC" w:rsidP="00A933BC">
      <w:pPr>
        <w:pStyle w:val="RegSingleTxtG"/>
        <w:tabs>
          <w:tab w:val="clear" w:pos="1701"/>
          <w:tab w:val="left" w:pos="1702"/>
        </w:tabs>
        <w:ind w:left="1134" w:firstLine="567"/>
        <w:rPr>
          <w:rFonts w:asciiTheme="majorBidi" w:eastAsia="Calibri" w:hAnsiTheme="majorBidi" w:cstheme="majorBidi"/>
          <w:lang w:val="ru-RU"/>
        </w:rPr>
      </w:pPr>
      <w:r w:rsidRPr="00BF2C71">
        <w:rPr>
          <w:rFonts w:asciiTheme="majorBidi" w:eastAsia="Calibri" w:hAnsiTheme="majorBidi" w:cstheme="majorBidi"/>
          <w:szCs w:val="28"/>
        </w:rPr>
        <w:t>f</w:t>
      </w:r>
      <w:r w:rsidRPr="00656AC6">
        <w:rPr>
          <w:rFonts w:asciiTheme="majorBidi" w:eastAsia="Calibri" w:hAnsiTheme="majorBidi" w:cstheme="majorBidi"/>
          <w:szCs w:val="28"/>
          <w:lang w:val="ru-RU"/>
        </w:rPr>
        <w:t>)</w:t>
      </w:r>
      <w:r w:rsidRPr="00656AC6">
        <w:rPr>
          <w:rFonts w:asciiTheme="majorBidi" w:eastAsia="Calibri" w:hAnsiTheme="majorBidi" w:cstheme="majorBidi"/>
          <w:szCs w:val="28"/>
          <w:lang w:val="ru-RU"/>
        </w:rPr>
        <w:tab/>
      </w:r>
      <w:r>
        <w:rPr>
          <w:lang w:val="ru-RU"/>
        </w:rPr>
        <w:t>Международной организации по миграции;</w:t>
      </w:r>
    </w:p>
    <w:p w14:paraId="2E276FB6" w14:textId="77777777" w:rsidR="00A933BC" w:rsidRPr="00534A55" w:rsidRDefault="00A933BC" w:rsidP="00A933BC">
      <w:pPr>
        <w:pStyle w:val="RegSingleTxtG"/>
        <w:tabs>
          <w:tab w:val="clear" w:pos="1701"/>
          <w:tab w:val="left" w:pos="1702"/>
        </w:tabs>
        <w:ind w:left="1134" w:firstLine="567"/>
        <w:rPr>
          <w:rFonts w:asciiTheme="majorBidi" w:eastAsia="Calibri" w:hAnsiTheme="majorBidi" w:cstheme="majorBidi"/>
          <w:lang w:val="ru-RU"/>
        </w:rPr>
      </w:pPr>
      <w:r w:rsidRPr="00534A55">
        <w:rPr>
          <w:rFonts w:asciiTheme="majorBidi" w:eastAsia="Calibri" w:hAnsiTheme="majorBidi" w:cstheme="majorBidi"/>
          <w:szCs w:val="28"/>
          <w:lang w:val="ru-RU"/>
        </w:rPr>
        <w:t>g)</w:t>
      </w:r>
      <w:r w:rsidRPr="00534A55">
        <w:rPr>
          <w:rFonts w:asciiTheme="majorBidi" w:eastAsia="Calibri" w:hAnsiTheme="majorBidi" w:cstheme="majorBidi"/>
          <w:szCs w:val="28"/>
          <w:lang w:val="ru-RU"/>
        </w:rPr>
        <w:tab/>
      </w:r>
      <w:r>
        <w:rPr>
          <w:lang w:val="ru-RU"/>
        </w:rPr>
        <w:t>Исполнительного комитета ВММ и Сантьягской сети;</w:t>
      </w:r>
    </w:p>
    <w:p w14:paraId="39F57761" w14:textId="77777777" w:rsidR="00A933BC" w:rsidRPr="00534A55" w:rsidRDefault="00A933BC" w:rsidP="00A933BC">
      <w:pPr>
        <w:pStyle w:val="RegSingleTxtG"/>
        <w:tabs>
          <w:tab w:val="clear" w:pos="1701"/>
          <w:tab w:val="left" w:pos="1702"/>
        </w:tabs>
        <w:ind w:left="1134" w:firstLine="567"/>
        <w:rPr>
          <w:rFonts w:asciiTheme="majorBidi" w:eastAsia="Calibri" w:hAnsiTheme="majorBidi" w:cstheme="majorBidi"/>
          <w:lang w:val="ru-RU"/>
        </w:rPr>
      </w:pPr>
      <w:r w:rsidRPr="00534A55">
        <w:rPr>
          <w:rFonts w:asciiTheme="majorBidi" w:eastAsia="Calibri" w:hAnsiTheme="majorBidi" w:cstheme="majorBidi"/>
          <w:szCs w:val="28"/>
          <w:lang w:val="ru-RU"/>
        </w:rPr>
        <w:t>h)</w:t>
      </w:r>
      <w:r w:rsidRPr="00534A55">
        <w:rPr>
          <w:rFonts w:asciiTheme="majorBidi" w:eastAsia="Calibri" w:hAnsiTheme="majorBidi" w:cstheme="majorBidi"/>
          <w:szCs w:val="28"/>
          <w:lang w:val="ru-RU"/>
        </w:rPr>
        <w:tab/>
      </w:r>
      <w:r>
        <w:rPr>
          <w:lang w:val="ru-RU"/>
        </w:rPr>
        <w:t>гражданского общества, коренных народов и благотворительного сектора, а также отдельных экспертов по вопросам потерь и ущерба, отобранных на основе их опыта и принадлежности к различным регионам и научным школам.</w:t>
      </w:r>
    </w:p>
    <w:p w14:paraId="18F18B0C" w14:textId="77777777" w:rsidR="00A933BC" w:rsidRPr="00534A55" w:rsidRDefault="00A933BC" w:rsidP="00A933BC">
      <w:pPr>
        <w:pStyle w:val="RegSingleTxtG"/>
        <w:ind w:left="1134"/>
        <w:rPr>
          <w:lang w:val="ru-RU"/>
        </w:rPr>
      </w:pPr>
      <w:r w:rsidRPr="00534A55">
        <w:rPr>
          <w:lang w:val="ru-RU"/>
        </w:rPr>
        <w:t>15.</w:t>
      </w:r>
      <w:r w:rsidRPr="00534A55">
        <w:rPr>
          <w:lang w:val="ru-RU"/>
        </w:rPr>
        <w:tab/>
      </w:r>
      <w:r>
        <w:rPr>
          <w:lang w:val="ru-RU"/>
        </w:rPr>
        <w:t>В ходе диалога должны предоставляться рекомендации, связанные с повышением эффективности реализации целей новых механизмов финансирования согласно соответствующим решениям КС и КСС.</w:t>
      </w:r>
    </w:p>
    <w:p w14:paraId="057017CA" w14:textId="77777777" w:rsidR="00A933BC" w:rsidRPr="00534A55" w:rsidRDefault="00A933BC" w:rsidP="00A933BC">
      <w:pPr>
        <w:pStyle w:val="RegSingleTxtG"/>
        <w:ind w:left="1134"/>
        <w:rPr>
          <w:lang w:val="ru-RU"/>
        </w:rPr>
      </w:pPr>
      <w:r w:rsidRPr="00534A55">
        <w:rPr>
          <w:lang w:val="ru-RU"/>
        </w:rPr>
        <w:t>16.</w:t>
      </w:r>
      <w:r w:rsidRPr="00534A55">
        <w:rPr>
          <w:lang w:val="ru-RU"/>
        </w:rPr>
        <w:tab/>
      </w:r>
      <w:r>
        <w:rPr>
          <w:lang w:val="ru-RU"/>
        </w:rPr>
        <w:t>В ходе диалога будут рассматриваться все замечания или руководящие указания КС и КСС, а также приниматься последующие меры в связи с рекомендациями, вытекающими из предыдущих диалогов.</w:t>
      </w:r>
    </w:p>
    <w:p w14:paraId="384D5E59" w14:textId="6D297CC7" w:rsidR="00A933BC" w:rsidRPr="00534A55" w:rsidRDefault="003B0A3C" w:rsidP="003B0A3C">
      <w:pPr>
        <w:pStyle w:val="HChG"/>
      </w:pPr>
      <w:bookmarkStart w:id="144" w:name="_Toc161227313"/>
      <w:bookmarkStart w:id="145" w:name="_Toc161302588"/>
      <w:r>
        <w:tab/>
      </w:r>
      <w:r w:rsidR="00A933BC" w:rsidRPr="00534A55">
        <w:t>III.</w:t>
      </w:r>
      <w:r w:rsidR="00A933BC" w:rsidRPr="00534A55">
        <w:tab/>
      </w:r>
      <w:r w:rsidR="00A933BC">
        <w:t>Рекомендуемые действия в отношении механизмов финансирования</w:t>
      </w:r>
      <w:bookmarkEnd w:id="144"/>
      <w:bookmarkEnd w:id="145"/>
    </w:p>
    <w:p w14:paraId="0B295E7E" w14:textId="77777777" w:rsidR="00A933BC" w:rsidRPr="00534A55" w:rsidRDefault="00A933BC" w:rsidP="00A933BC">
      <w:pPr>
        <w:pStyle w:val="RegSingleTxtG"/>
        <w:ind w:left="1134"/>
        <w:rPr>
          <w:rFonts w:asciiTheme="majorBidi" w:hAnsiTheme="majorBidi" w:cstheme="majorBidi"/>
          <w:lang w:val="ru-RU"/>
        </w:rPr>
      </w:pPr>
      <w:r w:rsidRPr="00534A55">
        <w:rPr>
          <w:rFonts w:asciiTheme="majorBidi" w:hAnsiTheme="majorBidi" w:cstheme="majorBidi"/>
          <w:lang w:val="ru-RU"/>
        </w:rPr>
        <w:t>17.</w:t>
      </w:r>
      <w:r w:rsidRPr="00534A55">
        <w:rPr>
          <w:rFonts w:asciiTheme="majorBidi" w:hAnsiTheme="majorBidi" w:cstheme="majorBidi"/>
          <w:lang w:val="ru-RU"/>
        </w:rPr>
        <w:tab/>
      </w:r>
      <w:r>
        <w:rPr>
          <w:lang w:val="ru-RU"/>
        </w:rPr>
        <w:t>Сторонам и соответствующим учреждениям следует рассмотреть в надлежащем порядке вопрос о разработке и внедрении дополнительных механизмов финансирования для улучшения источников, фондов, процессов и инициатив в сфере и вне сферы действия Конвенции и Парижского соглашения в целях устранения недостатков в темпах выделения финансирования и критериях отбора претендентов на его получение и в том, что касается его достаточности и доступа к нему, особенно в случае предварительно организованного финансирования, в интересах реагирования на различные вызовы, такие как чрезвычайные ситуации, связанные с изменением климата, медленно протекающие явления, перемещение, переселение и миграция населения, недостаток климатических информации и данных и необходимость проведения реконструкции и восстановления с обеспечением климатоустойчивости.</w:t>
      </w:r>
    </w:p>
    <w:p w14:paraId="4D1AB94D" w14:textId="77777777" w:rsidR="00A933BC" w:rsidRPr="00534A55" w:rsidRDefault="00A933BC" w:rsidP="00A933BC">
      <w:pPr>
        <w:pStyle w:val="RegSingleTxtG"/>
        <w:ind w:left="1134"/>
        <w:rPr>
          <w:rFonts w:asciiTheme="majorBidi" w:hAnsiTheme="majorBidi" w:cstheme="majorBidi"/>
          <w:lang w:val="ru-RU"/>
        </w:rPr>
      </w:pPr>
      <w:r w:rsidRPr="00534A55">
        <w:rPr>
          <w:rFonts w:asciiTheme="majorBidi" w:hAnsiTheme="majorBidi" w:cstheme="majorBidi"/>
          <w:lang w:val="ru-RU"/>
        </w:rPr>
        <w:t>18.</w:t>
      </w:r>
      <w:r w:rsidRPr="00534A55">
        <w:rPr>
          <w:rFonts w:asciiTheme="majorBidi" w:hAnsiTheme="majorBidi" w:cstheme="majorBidi"/>
          <w:lang w:val="ru-RU"/>
        </w:rPr>
        <w:tab/>
      </w:r>
      <w:r>
        <w:rPr>
          <w:lang w:val="ru-RU"/>
        </w:rPr>
        <w:t>Для поддержки и дополнения новых и существующих механизмов следует использовать широкий спектр источников, в том числе инновационных, включая источники, фонды, процессы и инициативы, вписывающиеся в рамки Конвенции и Парижского соглашения и выходящие за них, и доступ к ним нужно предоставлять таким образом, чтобы новые и существующие механизмы финансирования были ориентированы на людей и сообщества, находящиеся в уязвимом с точки изменения климата положении (включая женщин, детей, молодежь, коренные народы, гонимых проблемой климата мигрантов и беженцев в развивающихся странах, которые особенно уязвимы к неблагоприятным воздействиям изменения климата).</w:t>
      </w:r>
    </w:p>
    <w:p w14:paraId="15439B4A" w14:textId="77777777" w:rsidR="00A933BC" w:rsidRPr="00534A55" w:rsidRDefault="00A933BC" w:rsidP="00A933BC">
      <w:pPr>
        <w:pStyle w:val="RegSingleTxtG"/>
        <w:ind w:left="1134"/>
        <w:rPr>
          <w:lang w:val="ru-RU"/>
        </w:rPr>
      </w:pPr>
      <w:r w:rsidRPr="00534A55">
        <w:rPr>
          <w:lang w:val="ru-RU"/>
        </w:rPr>
        <w:t>19.</w:t>
      </w:r>
      <w:r w:rsidRPr="00534A55">
        <w:rPr>
          <w:lang w:val="ru-RU"/>
        </w:rPr>
        <w:tab/>
      </w:r>
      <w:r>
        <w:rPr>
          <w:lang w:val="ru-RU"/>
        </w:rPr>
        <w:t>Сантьягская сеть и ее участники должны способствовать слаженности действий путем согласования технической помощи, которая ускоренными темпами оказывается в рамках сети, с усилиями по наращиванию потенциала и поддержке программных подходов Фонда и механизмов финансирования.</w:t>
      </w:r>
    </w:p>
    <w:p w14:paraId="5DA910F7" w14:textId="77777777" w:rsidR="00A933BC" w:rsidRPr="00534A55" w:rsidRDefault="00A933BC" w:rsidP="00A933BC">
      <w:pPr>
        <w:pStyle w:val="RegSingleTxtG"/>
        <w:ind w:left="1134"/>
        <w:rPr>
          <w:rFonts w:asciiTheme="majorBidi" w:hAnsiTheme="majorBidi" w:cstheme="majorBidi"/>
          <w:lang w:val="ru-RU"/>
        </w:rPr>
      </w:pPr>
      <w:r w:rsidRPr="00534A55">
        <w:rPr>
          <w:rFonts w:asciiTheme="majorBidi" w:hAnsiTheme="majorBidi" w:cstheme="majorBidi"/>
          <w:lang w:val="ru-RU"/>
        </w:rPr>
        <w:t>20.</w:t>
      </w:r>
      <w:r w:rsidRPr="00534A55">
        <w:rPr>
          <w:rFonts w:asciiTheme="majorBidi" w:hAnsiTheme="majorBidi" w:cstheme="majorBidi"/>
          <w:lang w:val="ru-RU"/>
        </w:rPr>
        <w:tab/>
      </w:r>
      <w:r>
        <w:rPr>
          <w:lang w:val="ru-RU"/>
        </w:rPr>
        <w:t xml:space="preserve">Структуры, входящие в механизмы финансирования, должны изучить пути улучшения координации всех каналов финансирования, включая двусторонние, региональные и многосторонние каналы, с целью повышения синергии и </w:t>
      </w:r>
      <w:r>
        <w:rPr>
          <w:lang w:val="ru-RU"/>
        </w:rPr>
        <w:lastRenderedPageBreak/>
        <w:t>согласованности между существующими и новыми механизмами для реагирования на потери и ущерб.</w:t>
      </w:r>
    </w:p>
    <w:p w14:paraId="39FCBE94" w14:textId="77777777" w:rsidR="00A933BC" w:rsidRPr="00534A55" w:rsidRDefault="00A933BC" w:rsidP="00A933BC">
      <w:pPr>
        <w:pStyle w:val="RegSingleTxtG"/>
        <w:ind w:left="1134"/>
        <w:rPr>
          <w:rFonts w:asciiTheme="majorBidi" w:hAnsiTheme="majorBidi" w:cstheme="majorBidi"/>
          <w:lang w:val="ru-RU"/>
        </w:rPr>
      </w:pPr>
      <w:r w:rsidRPr="00534A55">
        <w:rPr>
          <w:rFonts w:asciiTheme="majorBidi" w:hAnsiTheme="majorBidi" w:cstheme="majorBidi"/>
          <w:lang w:val="ru-RU"/>
        </w:rPr>
        <w:t>21.</w:t>
      </w:r>
      <w:r w:rsidRPr="00534A55">
        <w:rPr>
          <w:rFonts w:asciiTheme="majorBidi" w:hAnsiTheme="majorBidi" w:cstheme="majorBidi"/>
          <w:lang w:val="ru-RU"/>
        </w:rPr>
        <w:tab/>
      </w:r>
      <w:r>
        <w:rPr>
          <w:lang w:val="ru-RU"/>
        </w:rPr>
        <w:t>Приветствуются такие инициативы, как «Системы раннего предупреждения для всех», «Климатические риски и системы раннего предупреждения», «Фонд финансирования систематических наблюдений» и «Глобальный щит против климатических рисков», при этом заинтересованным субъектам рекомендуется увеличить поддержку деятельности, направленной на повышение эффективности реагирования на потери и ущерб.</w:t>
      </w:r>
    </w:p>
    <w:p w14:paraId="30280E5B" w14:textId="77777777" w:rsidR="00A933BC" w:rsidRPr="00534A55" w:rsidRDefault="00A933BC" w:rsidP="00A933BC">
      <w:pPr>
        <w:pStyle w:val="RegSingleTxtG"/>
        <w:ind w:left="1134"/>
        <w:rPr>
          <w:rFonts w:asciiTheme="majorBidi" w:hAnsiTheme="majorBidi" w:cstheme="majorBidi"/>
          <w:lang w:val="ru-RU"/>
        </w:rPr>
      </w:pPr>
      <w:r w:rsidRPr="00534A55">
        <w:rPr>
          <w:rFonts w:asciiTheme="majorBidi" w:hAnsiTheme="majorBidi" w:cstheme="majorBidi"/>
          <w:lang w:val="ru-RU"/>
        </w:rPr>
        <w:t>22.</w:t>
      </w:r>
      <w:r w:rsidRPr="00534A55">
        <w:rPr>
          <w:rFonts w:asciiTheme="majorBidi" w:hAnsiTheme="majorBidi" w:cstheme="majorBidi"/>
          <w:lang w:val="ru-RU"/>
        </w:rPr>
        <w:tab/>
      </w:r>
      <w:r>
        <w:rPr>
          <w:lang w:val="ru-RU"/>
        </w:rPr>
        <w:t>Учреждениям Организации Объединенных Наций, многосторонним банкам развития и двусторонним учреждениям предлагается начиная с 2024 года включать, при целесообразности, в свои ежегодные доклады информацию о своих усилиях по оказанию развивающимся странам, которые особенно уязвимы к неблагоприятным последствиям изменения климата, помощи в реагировании на потери и ущерб.</w:t>
      </w:r>
    </w:p>
    <w:p w14:paraId="0BBB83B1" w14:textId="77777777" w:rsidR="00A933BC" w:rsidRPr="00534A55" w:rsidRDefault="00A933BC" w:rsidP="00A933BC">
      <w:pPr>
        <w:pStyle w:val="RegSingleTxtG"/>
        <w:ind w:left="1134"/>
        <w:rPr>
          <w:rFonts w:asciiTheme="majorBidi" w:eastAsia="Calibri" w:hAnsiTheme="majorBidi" w:cstheme="majorBidi"/>
          <w:lang w:val="ru-RU"/>
        </w:rPr>
      </w:pPr>
      <w:r w:rsidRPr="00534A55">
        <w:rPr>
          <w:rFonts w:asciiTheme="majorBidi" w:eastAsia="Calibri" w:hAnsiTheme="majorBidi" w:cstheme="majorBidi"/>
          <w:lang w:val="ru-RU"/>
        </w:rPr>
        <w:t>23.</w:t>
      </w:r>
      <w:r w:rsidRPr="00534A55">
        <w:rPr>
          <w:rFonts w:asciiTheme="majorBidi" w:eastAsia="Calibri" w:hAnsiTheme="majorBidi" w:cstheme="majorBidi"/>
          <w:lang w:val="ru-RU"/>
        </w:rPr>
        <w:tab/>
      </w:r>
      <w:r>
        <w:rPr>
          <w:lang w:val="ru-RU"/>
        </w:rPr>
        <w:t>Многосторонним банкам развития и соответствующим организациям, таким как Всемирный банк и Международная организация труда, адресуется призыв расширить масштабы поддержки адаптивных механизмов социальной защиты.</w:t>
      </w:r>
    </w:p>
    <w:p w14:paraId="33B7CD7B" w14:textId="77777777" w:rsidR="00A933BC" w:rsidRPr="00534A55" w:rsidRDefault="00A933BC" w:rsidP="00A933BC">
      <w:pPr>
        <w:pStyle w:val="RegSingleTxtG"/>
        <w:ind w:left="1134"/>
        <w:rPr>
          <w:rFonts w:asciiTheme="majorBidi" w:eastAsia="Calibri" w:hAnsiTheme="majorBidi" w:cstheme="majorBidi"/>
          <w:lang w:val="ru-RU"/>
        </w:rPr>
      </w:pPr>
      <w:r w:rsidRPr="00534A55">
        <w:rPr>
          <w:rFonts w:asciiTheme="majorBidi" w:eastAsia="Calibri" w:hAnsiTheme="majorBidi" w:cstheme="majorBidi"/>
          <w:lang w:val="ru-RU"/>
        </w:rPr>
        <w:t>24.</w:t>
      </w:r>
      <w:r w:rsidRPr="00534A55">
        <w:rPr>
          <w:rFonts w:asciiTheme="majorBidi" w:eastAsia="Calibri" w:hAnsiTheme="majorBidi" w:cstheme="majorBidi"/>
          <w:lang w:val="ru-RU"/>
        </w:rPr>
        <w:tab/>
      </w:r>
      <w:r>
        <w:rPr>
          <w:lang w:val="ru-RU"/>
        </w:rPr>
        <w:t>Соответствующим субъектам и вносящим вклад участникам работы настоятельно рекомендуется расширить масштабы применения упреждающих подходов с помощью таких механизмов, как Центральный фонд реагирования на чрезвычайные ситуации, Чрезвычайный фонд реагирования на бедствия, сеть «Старт» и страновые совместные фонды.</w:t>
      </w:r>
    </w:p>
    <w:p w14:paraId="2D52B9A8" w14:textId="77777777" w:rsidR="00A933BC" w:rsidRPr="00534A55" w:rsidRDefault="00A933BC" w:rsidP="00A933BC">
      <w:pPr>
        <w:pStyle w:val="RegSingleTxtG"/>
        <w:ind w:left="1134"/>
        <w:rPr>
          <w:rFonts w:asciiTheme="majorBidi" w:eastAsia="Calibri" w:hAnsiTheme="majorBidi" w:cstheme="majorBidi"/>
          <w:lang w:val="ru-RU"/>
        </w:rPr>
      </w:pPr>
      <w:r w:rsidRPr="00534A55">
        <w:rPr>
          <w:rFonts w:asciiTheme="majorBidi" w:eastAsia="Calibri" w:hAnsiTheme="majorBidi" w:cstheme="majorBidi"/>
          <w:lang w:val="ru-RU"/>
        </w:rPr>
        <w:t>25.</w:t>
      </w:r>
      <w:r w:rsidRPr="00534A55">
        <w:rPr>
          <w:rFonts w:asciiTheme="majorBidi" w:eastAsia="Calibri" w:hAnsiTheme="majorBidi" w:cstheme="majorBidi"/>
          <w:lang w:val="ru-RU"/>
        </w:rPr>
        <w:tab/>
      </w:r>
      <w:r>
        <w:rPr>
          <w:lang w:val="ru-RU"/>
        </w:rPr>
        <w:t>Следует изучить возможность развития региональных источников, фондов, инициатив и процессов для укрепления подходов, направленных прежде всего на решение весьма специфических региональных задач по реагированию на потери и ущерб. В связи с этим приветствуется создание Тихоокеанского фонда для повышения устойчивости к потрясениям.</w:t>
      </w:r>
    </w:p>
    <w:p w14:paraId="59A930EE" w14:textId="77777777" w:rsidR="00A933BC" w:rsidRPr="00534A55" w:rsidRDefault="00A933BC" w:rsidP="00A933BC">
      <w:pPr>
        <w:pStyle w:val="RegSingleTxtG"/>
        <w:ind w:left="1134"/>
        <w:rPr>
          <w:rFonts w:asciiTheme="majorBidi" w:eastAsia="Calibri" w:hAnsiTheme="majorBidi" w:cstheme="majorBidi"/>
          <w:lang w:val="ru-RU"/>
        </w:rPr>
      </w:pPr>
      <w:r w:rsidRPr="00534A55">
        <w:rPr>
          <w:rFonts w:asciiTheme="majorBidi" w:eastAsia="Calibri" w:hAnsiTheme="majorBidi" w:cstheme="majorBidi"/>
          <w:lang w:val="ru-RU"/>
        </w:rPr>
        <w:t>26.</w:t>
      </w:r>
      <w:r w:rsidRPr="00534A55">
        <w:rPr>
          <w:rFonts w:asciiTheme="majorBidi" w:eastAsia="Calibri" w:hAnsiTheme="majorBidi" w:cstheme="majorBidi"/>
          <w:lang w:val="ru-RU"/>
        </w:rPr>
        <w:tab/>
      </w:r>
      <w:r>
        <w:rPr>
          <w:lang w:val="ru-RU"/>
        </w:rPr>
        <w:t>Многосторонним учреждениям и фондам, финансирующим деятельность в области климата, рекомендуется содействовать охвату финансируемой ими деятельностью мигрантов и беженцев, ставших таковыми в результате действия климатических факторов, сообразно с существующими инвестициями, системами результатов, а также возможностями и структурами финансирования.</w:t>
      </w:r>
    </w:p>
    <w:p w14:paraId="4AC6FE91" w14:textId="77777777" w:rsidR="00A933BC" w:rsidRPr="00B04686" w:rsidRDefault="00A933BC" w:rsidP="00A933BC">
      <w:pPr>
        <w:tabs>
          <w:tab w:val="left" w:pos="1701"/>
        </w:tabs>
        <w:ind w:left="1134" w:right="1134"/>
        <w:jc w:val="right"/>
        <w:rPr>
          <w:i/>
          <w:iCs/>
        </w:rPr>
      </w:pPr>
      <w:r w:rsidRPr="00B04686">
        <w:rPr>
          <w:i/>
          <w:iCs/>
        </w:rPr>
        <w:t>1-е пленарное заседание</w:t>
      </w:r>
    </w:p>
    <w:p w14:paraId="4F20CDED" w14:textId="77777777" w:rsidR="00A933BC" w:rsidRDefault="00A933BC" w:rsidP="00A933BC">
      <w:pPr>
        <w:tabs>
          <w:tab w:val="left" w:pos="1701"/>
        </w:tabs>
        <w:ind w:left="1134" w:right="1134"/>
        <w:jc w:val="right"/>
      </w:pPr>
      <w:r w:rsidRPr="00B04686">
        <w:rPr>
          <w:i/>
          <w:iCs/>
        </w:rPr>
        <w:t>6 декабря 2023 года</w:t>
      </w:r>
    </w:p>
    <w:p w14:paraId="28D928B6" w14:textId="6BA7A773" w:rsidR="0085248F" w:rsidRPr="00A933BC" w:rsidRDefault="00A933BC" w:rsidP="00A933BC">
      <w:pPr>
        <w:spacing w:before="240"/>
        <w:jc w:val="center"/>
        <w:rPr>
          <w:i/>
          <w:iCs/>
          <w:u w:val="single"/>
        </w:rPr>
      </w:pPr>
      <w:r>
        <w:rPr>
          <w:i/>
          <w:iCs/>
          <w:u w:val="single"/>
        </w:rPr>
        <w:tab/>
      </w:r>
      <w:r>
        <w:rPr>
          <w:i/>
          <w:iCs/>
          <w:u w:val="single"/>
        </w:rPr>
        <w:tab/>
      </w:r>
      <w:r>
        <w:rPr>
          <w:i/>
          <w:iCs/>
          <w:u w:val="single"/>
        </w:rPr>
        <w:tab/>
      </w:r>
    </w:p>
    <w:sectPr w:rsidR="0085248F" w:rsidRPr="00A933BC" w:rsidSect="00E905C9">
      <w:headerReference w:type="first" r:id="rId25"/>
      <w:footerReference w:type="first" r:id="rId26"/>
      <w:footnotePr>
        <w:numRestart w:val="eachSect"/>
      </w:footnotePr>
      <w:endnotePr>
        <w:numFmt w:val="decimal"/>
      </w:endnotePr>
      <w:pgSz w:w="11906" w:h="16838" w:code="9"/>
      <w:pgMar w:top="1418" w:right="1134" w:bottom="1134" w:left="1134"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A3054" w14:textId="77777777" w:rsidR="005A55F8" w:rsidRPr="00A312BC" w:rsidRDefault="005A55F8" w:rsidP="00A312BC"/>
  </w:endnote>
  <w:endnote w:type="continuationSeparator" w:id="0">
    <w:p w14:paraId="1FEEBEE5" w14:textId="77777777" w:rsidR="005A55F8" w:rsidRPr="00A312BC" w:rsidRDefault="005A55F8" w:rsidP="00A312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CD544" w14:textId="1A509EBA" w:rsidR="00774D5F" w:rsidRDefault="00E905C9" w:rsidP="00DE462F">
    <w:pPr>
      <w:pStyle w:val="a8"/>
    </w:pPr>
    <w:r w:rsidRPr="00E905C9">
      <w:rPr>
        <w:b/>
        <w:sz w:val="18"/>
      </w:rPr>
      <w:fldChar w:fldCharType="begin"/>
    </w:r>
    <w:r w:rsidRPr="00E905C9">
      <w:rPr>
        <w:b/>
        <w:sz w:val="18"/>
      </w:rPr>
      <w:instrText xml:space="preserve"> PAGE  \* MERGEFORMAT </w:instrText>
    </w:r>
    <w:r w:rsidRPr="00E905C9">
      <w:rPr>
        <w:b/>
        <w:sz w:val="18"/>
      </w:rPr>
      <w:fldChar w:fldCharType="separate"/>
    </w:r>
    <w:r w:rsidRPr="00E905C9">
      <w:rPr>
        <w:b/>
        <w:noProof/>
        <w:sz w:val="18"/>
      </w:rPr>
      <w:t>2</w:t>
    </w:r>
    <w:r w:rsidRPr="00E905C9">
      <w:rPr>
        <w:b/>
        <w:sz w:val="18"/>
      </w:rPr>
      <w:fldChar w:fldCharType="end"/>
    </w:r>
    <w:r>
      <w:rPr>
        <w:b/>
        <w:sz w:val="18"/>
      </w:rPr>
      <w:tab/>
    </w:r>
    <w:r>
      <w:t>GE.24-05021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09A62" w14:textId="3FA27A2F" w:rsidR="00774D5F" w:rsidRPr="00DE462F" w:rsidRDefault="00E905C9" w:rsidP="00DE462F">
    <w:pPr>
      <w:pStyle w:val="a8"/>
      <w:rPr>
        <w:b/>
        <w:sz w:val="18"/>
      </w:rPr>
    </w:pPr>
    <w:r>
      <w:t>GE.24-05021</w:t>
    </w:r>
    <w:r>
      <w:tab/>
    </w:r>
    <w:r w:rsidRPr="00E905C9">
      <w:rPr>
        <w:b/>
        <w:sz w:val="18"/>
      </w:rPr>
      <w:fldChar w:fldCharType="begin"/>
    </w:r>
    <w:r w:rsidRPr="00E905C9">
      <w:rPr>
        <w:b/>
        <w:sz w:val="18"/>
      </w:rPr>
      <w:instrText xml:space="preserve"> PAGE  \* MERGEFORMAT </w:instrText>
    </w:r>
    <w:r w:rsidRPr="00E905C9">
      <w:rPr>
        <w:b/>
        <w:sz w:val="18"/>
      </w:rPr>
      <w:fldChar w:fldCharType="separate"/>
    </w:r>
    <w:r w:rsidRPr="00E905C9">
      <w:rPr>
        <w:b/>
        <w:noProof/>
        <w:sz w:val="18"/>
      </w:rPr>
      <w:t>3</w:t>
    </w:r>
    <w:r w:rsidRPr="00E905C9">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A0B93" w14:textId="5AA1034D" w:rsidR="00042B72" w:rsidRPr="00E905C9" w:rsidRDefault="00E905C9" w:rsidP="00E905C9">
    <w:pPr>
      <w:spacing w:before="120" w:line="240" w:lineRule="auto"/>
    </w:pPr>
    <w:r>
      <w:t>GE.</w:t>
    </w:r>
    <w:r w:rsidR="00DF71B9">
      <w:rPr>
        <w:b/>
        <w:noProof/>
        <w:lang w:val="fr-CH" w:eastAsia="fr-CH"/>
      </w:rPr>
      <w:drawing>
        <wp:anchor distT="0" distB="0" distL="114300" distR="114300" simplePos="0" relativeHeight="251658240" behindDoc="0" locked="0" layoutInCell="1" allowOverlap="1" wp14:anchorId="446B7523" wp14:editId="40C6E76D">
          <wp:simplePos x="0" y="0"/>
          <wp:positionH relativeFrom="margin">
            <wp:posOffset>2699385</wp:posOffset>
          </wp:positionH>
          <wp:positionV relativeFrom="margin">
            <wp:posOffset>9179560</wp:posOffset>
          </wp:positionV>
          <wp:extent cx="2656800" cy="277200"/>
          <wp:effectExtent l="0" t="0" r="0" b="8890"/>
          <wp:wrapNone/>
          <wp:docPr id="3" name="Рисунок 2" descr="recycle_Russ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Russian"/>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2647"/>
                  <a:stretch/>
                </pic:blipFill>
                <pic:spPr bwMode="auto">
                  <a:xfrm>
                    <a:off x="0" y="0"/>
                    <a:ext cx="2656800" cy="27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24-05021  (R)</w:t>
    </w:r>
    <w:r>
      <w:rPr>
        <w:noProof/>
      </w:rPr>
      <w:drawing>
        <wp:anchor distT="0" distB="0" distL="114300" distR="114300" simplePos="0" relativeHeight="251659264" behindDoc="0" locked="0" layoutInCell="1" allowOverlap="1" wp14:anchorId="6961AE60" wp14:editId="5FA8AA1C">
          <wp:simplePos x="0" y="0"/>
          <wp:positionH relativeFrom="margin">
            <wp:posOffset>5489575</wp:posOffset>
          </wp:positionH>
          <wp:positionV relativeFrom="margin">
            <wp:posOffset>8855710</wp:posOffset>
          </wp:positionV>
          <wp:extent cx="628650" cy="628650"/>
          <wp:effectExtent l="0" t="0" r="0" b="0"/>
          <wp:wrapNone/>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8A3702">
      <w:t xml:space="preserve">  100524  150524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54C6E" w14:textId="4C0C05C1" w:rsidR="001F23FE" w:rsidRPr="001F23FE" w:rsidRDefault="001F23FE" w:rsidP="001F23FE">
    <w:pPr>
      <w:pStyle w:val="a8"/>
      <w:rPr>
        <w:b/>
        <w:sz w:val="18"/>
      </w:rPr>
    </w:pPr>
    <w:r>
      <w:t>GE.24-05021</w:t>
    </w:r>
    <w:r>
      <w:tab/>
    </w:r>
    <w:r w:rsidRPr="00E905C9">
      <w:rPr>
        <w:b/>
        <w:sz w:val="18"/>
      </w:rPr>
      <w:fldChar w:fldCharType="begin"/>
    </w:r>
    <w:r w:rsidRPr="00E905C9">
      <w:rPr>
        <w:b/>
        <w:sz w:val="18"/>
      </w:rPr>
      <w:instrText xml:space="preserve"> PAGE  \* MERGEFORMAT </w:instrText>
    </w:r>
    <w:r w:rsidRPr="00E905C9">
      <w:rPr>
        <w:b/>
        <w:sz w:val="18"/>
      </w:rPr>
      <w:fldChar w:fldCharType="separate"/>
    </w:r>
    <w:r>
      <w:rPr>
        <w:b/>
        <w:sz w:val="18"/>
      </w:rPr>
      <w:t>25</w:t>
    </w:r>
    <w:r w:rsidRPr="00E905C9">
      <w:rPr>
        <w:b/>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0E30F" w14:textId="77777777" w:rsidR="0019342E" w:rsidRPr="001F23FE" w:rsidRDefault="0019342E" w:rsidP="001F23FE">
    <w:pPr>
      <w:pStyle w:val="a8"/>
      <w:rPr>
        <w:b/>
        <w:sz w:val="18"/>
      </w:rPr>
    </w:pPr>
    <w:r>
      <w:t>GE.24-05021</w:t>
    </w:r>
    <w:r>
      <w:tab/>
    </w:r>
    <w:r w:rsidRPr="00E905C9">
      <w:rPr>
        <w:b/>
        <w:sz w:val="18"/>
      </w:rPr>
      <w:fldChar w:fldCharType="begin"/>
    </w:r>
    <w:r w:rsidRPr="00E905C9">
      <w:rPr>
        <w:b/>
        <w:sz w:val="18"/>
      </w:rPr>
      <w:instrText xml:space="preserve"> PAGE  \* MERGEFORMAT </w:instrText>
    </w:r>
    <w:r w:rsidRPr="00E905C9">
      <w:rPr>
        <w:b/>
        <w:sz w:val="18"/>
      </w:rPr>
      <w:fldChar w:fldCharType="separate"/>
    </w:r>
    <w:r>
      <w:rPr>
        <w:b/>
        <w:sz w:val="18"/>
      </w:rPr>
      <w:t>25</w:t>
    </w:r>
    <w:r w:rsidRPr="00E905C9">
      <w:rPr>
        <w:b/>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01C00" w14:textId="6B8EF769" w:rsidR="00CF1122" w:rsidRPr="00C455E3" w:rsidRDefault="00C455E3" w:rsidP="00C455E3">
    <w:pPr>
      <w:pStyle w:val="a8"/>
    </w:pPr>
    <w:r w:rsidRPr="00E905C9">
      <w:rPr>
        <w:b/>
        <w:sz w:val="18"/>
      </w:rPr>
      <w:fldChar w:fldCharType="begin"/>
    </w:r>
    <w:r w:rsidRPr="00E905C9">
      <w:rPr>
        <w:b/>
        <w:sz w:val="18"/>
      </w:rPr>
      <w:instrText xml:space="preserve"> PAGE  \* MERGEFORMAT </w:instrText>
    </w:r>
    <w:r w:rsidRPr="00E905C9">
      <w:rPr>
        <w:b/>
        <w:sz w:val="18"/>
      </w:rPr>
      <w:fldChar w:fldCharType="separate"/>
    </w:r>
    <w:r>
      <w:rPr>
        <w:b/>
        <w:sz w:val="18"/>
      </w:rPr>
      <w:t>36</w:t>
    </w:r>
    <w:r w:rsidRPr="00E905C9">
      <w:rPr>
        <w:b/>
        <w:sz w:val="18"/>
      </w:rPr>
      <w:fldChar w:fldCharType="end"/>
    </w:r>
    <w:r>
      <w:rPr>
        <w:b/>
        <w:sz w:val="18"/>
      </w:rPr>
      <w:tab/>
    </w:r>
    <w:r>
      <w:t>GE.24-05021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BA3C1" w14:textId="77777777" w:rsidR="00912ED9" w:rsidRPr="001F23FE" w:rsidRDefault="00912ED9" w:rsidP="001F23FE">
    <w:pPr>
      <w:pStyle w:val="a8"/>
      <w:rPr>
        <w:b/>
        <w:sz w:val="18"/>
      </w:rPr>
    </w:pPr>
    <w:r>
      <w:t>GE.24-05021</w:t>
    </w:r>
    <w:r>
      <w:tab/>
    </w:r>
    <w:r w:rsidRPr="00E905C9">
      <w:rPr>
        <w:b/>
        <w:sz w:val="18"/>
      </w:rPr>
      <w:fldChar w:fldCharType="begin"/>
    </w:r>
    <w:r w:rsidRPr="00E905C9">
      <w:rPr>
        <w:b/>
        <w:sz w:val="18"/>
      </w:rPr>
      <w:instrText xml:space="preserve"> PAGE  \* MERGEFORMAT </w:instrText>
    </w:r>
    <w:r w:rsidRPr="00E905C9">
      <w:rPr>
        <w:b/>
        <w:sz w:val="18"/>
      </w:rPr>
      <w:fldChar w:fldCharType="separate"/>
    </w:r>
    <w:r>
      <w:rPr>
        <w:b/>
        <w:sz w:val="18"/>
      </w:rPr>
      <w:t>25</w:t>
    </w:r>
    <w:r w:rsidRPr="00E905C9">
      <w:rPr>
        <w:b/>
        <w:sz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8C226" w14:textId="7774B60D" w:rsidR="00FB5D62" w:rsidRPr="00997096" w:rsidRDefault="00997096" w:rsidP="00997096">
    <w:pPr>
      <w:pStyle w:val="a8"/>
    </w:pPr>
    <w:r w:rsidRPr="00E905C9">
      <w:rPr>
        <w:b/>
        <w:sz w:val="18"/>
      </w:rPr>
      <w:fldChar w:fldCharType="begin"/>
    </w:r>
    <w:r w:rsidRPr="00E905C9">
      <w:rPr>
        <w:b/>
        <w:sz w:val="18"/>
      </w:rPr>
      <w:instrText xml:space="preserve"> PAGE  \* MERGEFORMAT </w:instrText>
    </w:r>
    <w:r w:rsidRPr="00E905C9">
      <w:rPr>
        <w:b/>
        <w:sz w:val="18"/>
      </w:rPr>
      <w:fldChar w:fldCharType="separate"/>
    </w:r>
    <w:r>
      <w:rPr>
        <w:b/>
        <w:sz w:val="18"/>
      </w:rPr>
      <w:t>44</w:t>
    </w:r>
    <w:r w:rsidRPr="00E905C9">
      <w:rPr>
        <w:b/>
        <w:sz w:val="18"/>
      </w:rPr>
      <w:fldChar w:fldCharType="end"/>
    </w:r>
    <w:r>
      <w:rPr>
        <w:b/>
        <w:sz w:val="18"/>
      </w:rPr>
      <w:tab/>
    </w:r>
    <w:r>
      <w:t>GE.24-05021</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24304" w14:textId="4807223E" w:rsidR="003B0A3C" w:rsidRPr="001C32BF" w:rsidRDefault="001C32BF" w:rsidP="001C32BF">
    <w:pPr>
      <w:pStyle w:val="a8"/>
    </w:pPr>
    <w:r w:rsidRPr="00E905C9">
      <w:rPr>
        <w:b/>
        <w:sz w:val="18"/>
      </w:rPr>
      <w:fldChar w:fldCharType="begin"/>
    </w:r>
    <w:r w:rsidRPr="00E905C9">
      <w:rPr>
        <w:b/>
        <w:sz w:val="18"/>
      </w:rPr>
      <w:instrText xml:space="preserve"> PAGE  \* MERGEFORMAT </w:instrText>
    </w:r>
    <w:r w:rsidRPr="00E905C9">
      <w:rPr>
        <w:b/>
        <w:sz w:val="18"/>
      </w:rPr>
      <w:fldChar w:fldCharType="separate"/>
    </w:r>
    <w:r>
      <w:rPr>
        <w:b/>
        <w:sz w:val="18"/>
      </w:rPr>
      <w:t>44</w:t>
    </w:r>
    <w:r w:rsidRPr="00E905C9">
      <w:rPr>
        <w:b/>
        <w:sz w:val="18"/>
      </w:rPr>
      <w:fldChar w:fldCharType="end"/>
    </w:r>
    <w:r>
      <w:rPr>
        <w:b/>
        <w:sz w:val="18"/>
      </w:rPr>
      <w:tab/>
    </w:r>
    <w:r>
      <w:t>GE.24-05021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89C08" w14:textId="77777777" w:rsidR="005A55F8" w:rsidRPr="001075E9" w:rsidRDefault="005A55F8" w:rsidP="001075E9">
      <w:pPr>
        <w:tabs>
          <w:tab w:val="right" w:pos="2155"/>
        </w:tabs>
        <w:spacing w:after="80" w:line="240" w:lineRule="auto"/>
        <w:ind w:left="680"/>
        <w:rPr>
          <w:u w:val="single"/>
        </w:rPr>
      </w:pPr>
      <w:r>
        <w:rPr>
          <w:u w:val="single"/>
        </w:rPr>
        <w:tab/>
      </w:r>
    </w:p>
  </w:footnote>
  <w:footnote w:type="continuationSeparator" w:id="0">
    <w:p w14:paraId="6681B3D9" w14:textId="77777777" w:rsidR="005A55F8" w:rsidRDefault="005A55F8" w:rsidP="00407B78">
      <w:pPr>
        <w:tabs>
          <w:tab w:val="right" w:pos="2155"/>
        </w:tabs>
        <w:spacing w:after="80"/>
        <w:ind w:left="680"/>
        <w:rPr>
          <w:u w:val="single"/>
        </w:rPr>
      </w:pPr>
      <w:r>
        <w:rPr>
          <w:u w:val="single"/>
        </w:rPr>
        <w:tab/>
      </w:r>
    </w:p>
  </w:footnote>
  <w:footnote w:id="1">
    <w:p w14:paraId="62E181E6" w14:textId="77777777" w:rsidR="0041129A" w:rsidRPr="005634C5" w:rsidRDefault="0041129A" w:rsidP="0041129A">
      <w:pPr>
        <w:pStyle w:val="ad"/>
        <w:widowControl w:val="0"/>
        <w:rPr>
          <w:lang w:val="en-US"/>
        </w:rPr>
      </w:pPr>
      <w:r>
        <w:tab/>
      </w:r>
      <w:r>
        <w:rPr>
          <w:rStyle w:val="aa"/>
        </w:rPr>
        <w:footnoteRef/>
      </w:r>
      <w:r w:rsidRPr="00534A55">
        <w:rPr>
          <w:lang w:val="en-US"/>
        </w:rPr>
        <w:tab/>
        <w:t>FCCC/SB/2023/9.</w:t>
      </w:r>
    </w:p>
  </w:footnote>
  <w:footnote w:id="2">
    <w:p w14:paraId="2F83A307" w14:textId="7D84447F" w:rsidR="00832D3C" w:rsidRPr="005634C5" w:rsidRDefault="00832D3C" w:rsidP="00832D3C">
      <w:pPr>
        <w:pStyle w:val="ad"/>
        <w:widowControl w:val="0"/>
        <w:tabs>
          <w:tab w:val="clear" w:pos="1021"/>
          <w:tab w:val="right" w:pos="1020"/>
        </w:tabs>
        <w:rPr>
          <w:lang w:val="en-US"/>
        </w:rPr>
      </w:pPr>
      <w:r w:rsidRPr="00534A55">
        <w:rPr>
          <w:lang w:val="en-US"/>
        </w:rPr>
        <w:tab/>
      </w:r>
      <w:r>
        <w:rPr>
          <w:rStyle w:val="aa"/>
        </w:rPr>
        <w:footnoteRef/>
      </w:r>
      <w:r w:rsidRPr="00534A55">
        <w:rPr>
          <w:lang w:val="en-US"/>
        </w:rPr>
        <w:tab/>
        <w:t>Intergovernmental Panel on Climate Change. 2023. Climate Change 2023: Synthesis Report. Contribution of Working Groups I, II and III to the Sixth Assessment Report of the Intergovernmental Panel on Climate Change. Geneva: Intergovernmental Panel on Climate Change. URL:</w:t>
      </w:r>
      <w:r w:rsidR="00FE326C">
        <w:t> </w:t>
      </w:r>
      <w:hyperlink r:id="rId1" w:history="1">
        <w:r w:rsidR="00FE326C" w:rsidRPr="00565F86">
          <w:rPr>
            <w:rStyle w:val="af2"/>
            <w:lang w:val="en-US"/>
          </w:rPr>
          <w:t>https://www.ipcc.ch/report/ar6/syr/</w:t>
        </w:r>
      </w:hyperlink>
      <w:r w:rsidRPr="00534A55">
        <w:rPr>
          <w:lang w:val="en-US"/>
        </w:rPr>
        <w:t xml:space="preserve">. </w:t>
      </w:r>
    </w:p>
  </w:footnote>
  <w:footnote w:id="3">
    <w:p w14:paraId="681201F5" w14:textId="437F89FB" w:rsidR="00832D3C" w:rsidRPr="0094628D" w:rsidRDefault="00832D3C" w:rsidP="00832D3C">
      <w:pPr>
        <w:pStyle w:val="ad"/>
        <w:widowControl w:val="0"/>
        <w:rPr>
          <w:lang w:val="en-US"/>
        </w:rPr>
      </w:pPr>
      <w:r w:rsidRPr="00534A55">
        <w:rPr>
          <w:lang w:val="en-US"/>
        </w:rPr>
        <w:tab/>
      </w:r>
      <w:r>
        <w:rPr>
          <w:rStyle w:val="aa"/>
        </w:rPr>
        <w:footnoteRef/>
      </w:r>
      <w:r w:rsidRPr="00534A55">
        <w:rPr>
          <w:lang w:val="en-US"/>
        </w:rPr>
        <w:tab/>
        <w:t xml:space="preserve">Standing Committee on Finance. 2021. </w:t>
      </w:r>
      <w:r w:rsidRPr="00534A55">
        <w:rPr>
          <w:i/>
          <w:iCs/>
          <w:lang w:val="en-US"/>
        </w:rPr>
        <w:t>First report on the determination of the needs of developing country Parties related to implementing the Convention and the Paris Agreement.</w:t>
      </w:r>
      <w:r w:rsidRPr="00534A55">
        <w:rPr>
          <w:lang w:val="en-US"/>
        </w:rPr>
        <w:t xml:space="preserve"> </w:t>
      </w:r>
      <w:r w:rsidRPr="00656AC6">
        <w:rPr>
          <w:lang w:val="fr-CH"/>
        </w:rPr>
        <w:t xml:space="preserve">Bonn: UNFCCC. </w:t>
      </w:r>
      <w:r w:rsidRPr="0094628D">
        <w:rPr>
          <w:lang w:val="en-US"/>
        </w:rPr>
        <w:t xml:space="preserve">URL: </w:t>
      </w:r>
      <w:hyperlink r:id="rId2" w:history="1">
        <w:r w:rsidR="0094628D" w:rsidRPr="0094628D">
          <w:rPr>
            <w:rStyle w:val="af2"/>
            <w:lang w:val="en-US"/>
          </w:rPr>
          <w:t>https://unfccc.int/topics/climate-finance/workstreams/determination-of-the-needs-of-developing-country-parties/first-report-on-the-determination-of-the-needs-of-developing-country-parties-related-to-implementing</w:t>
        </w:r>
      </w:hyperlink>
      <w:r w:rsidRPr="0094628D">
        <w:rPr>
          <w:lang w:val="en-US"/>
        </w:rPr>
        <w:t>.</w:t>
      </w:r>
    </w:p>
  </w:footnote>
  <w:footnote w:id="4">
    <w:p w14:paraId="15E1F99C" w14:textId="06F0E913" w:rsidR="00832D3C" w:rsidRPr="005634C5" w:rsidRDefault="00832D3C" w:rsidP="00832D3C">
      <w:pPr>
        <w:pStyle w:val="ad"/>
        <w:widowControl w:val="0"/>
        <w:rPr>
          <w:lang w:val="en-US"/>
        </w:rPr>
      </w:pPr>
      <w:r w:rsidRPr="0094628D">
        <w:rPr>
          <w:lang w:val="en-US"/>
        </w:rPr>
        <w:tab/>
      </w:r>
      <w:r>
        <w:rPr>
          <w:rStyle w:val="aa"/>
        </w:rPr>
        <w:footnoteRef/>
      </w:r>
      <w:r w:rsidRPr="00534A55">
        <w:rPr>
          <w:lang w:val="en-US"/>
        </w:rPr>
        <w:tab/>
        <w:t xml:space="preserve">United Nations Environment Programme. 2023. </w:t>
      </w:r>
      <w:r w:rsidRPr="00534A55">
        <w:rPr>
          <w:i/>
          <w:iCs/>
          <w:lang w:val="en-US"/>
        </w:rPr>
        <w:t>Adaptation Gap Report 2023: Underfinanced.</w:t>
      </w:r>
      <w:r w:rsidRPr="00534A55">
        <w:rPr>
          <w:lang w:val="en-US"/>
        </w:rPr>
        <w:t xml:space="preserve"> </w:t>
      </w:r>
      <w:r w:rsidRPr="00534A55">
        <w:rPr>
          <w:i/>
          <w:iCs/>
          <w:lang w:val="en-US"/>
        </w:rPr>
        <w:t>Underprepared.</w:t>
      </w:r>
      <w:r w:rsidRPr="00534A55">
        <w:rPr>
          <w:lang w:val="en-US"/>
        </w:rPr>
        <w:t xml:space="preserve"> Nairobi: United Nations Environment Programme. URL:</w:t>
      </w:r>
      <w:r w:rsidR="0094628D" w:rsidRPr="0094628D">
        <w:rPr>
          <w:lang w:val="en-US"/>
        </w:rPr>
        <w:t> </w:t>
      </w:r>
      <w:hyperlink r:id="rId3" w:history="1">
        <w:r w:rsidR="0094628D" w:rsidRPr="00565F86">
          <w:rPr>
            <w:rStyle w:val="af2"/>
            <w:lang w:val="en-US"/>
          </w:rPr>
          <w:t>http://www.unep.org/resources/adaptation-gap-report-2023</w:t>
        </w:r>
      </w:hyperlink>
      <w:r w:rsidRPr="00534A55">
        <w:rPr>
          <w:lang w:val="en-US"/>
        </w:rPr>
        <w:t xml:space="preserve">; International Renewable Energy Agency. 2023. </w:t>
      </w:r>
      <w:r w:rsidRPr="00534A55">
        <w:rPr>
          <w:i/>
          <w:iCs/>
          <w:lang w:val="en-US"/>
        </w:rPr>
        <w:t>World Energy Transitions Outlook 2023: 1.5°C Pathway.</w:t>
      </w:r>
      <w:r w:rsidRPr="00534A55">
        <w:rPr>
          <w:lang w:val="en-US"/>
        </w:rPr>
        <w:t xml:space="preserve"> Abu Dhabi: International Renewable Energy Agency. </w:t>
      </w:r>
      <w:hyperlink r:id="rId4" w:history="1">
        <w:r w:rsidR="0094628D" w:rsidRPr="00565F86">
          <w:rPr>
            <w:rStyle w:val="af2"/>
            <w:lang w:val="en-US"/>
          </w:rPr>
          <w:t>URL:https://www.irena.org/Publications/2023/Mar/World-Energy-Transitions-Outlook-2023</w:t>
        </w:r>
      </w:hyperlink>
      <w:r w:rsidRPr="00534A55">
        <w:rPr>
          <w:lang w:val="en-US"/>
        </w:rPr>
        <w:t xml:space="preserve">; International Energy Agency. 2023. </w:t>
      </w:r>
      <w:r w:rsidRPr="00534A55">
        <w:rPr>
          <w:i/>
          <w:iCs/>
          <w:lang w:val="en-US"/>
        </w:rPr>
        <w:t>World Energy Investment 2023.</w:t>
      </w:r>
      <w:r w:rsidRPr="00534A55">
        <w:rPr>
          <w:lang w:val="en-US"/>
        </w:rPr>
        <w:t xml:space="preserve"> Paris: International Energy Agency. URL: </w:t>
      </w:r>
      <w:hyperlink r:id="rId5" w:history="1">
        <w:r w:rsidR="0094628D" w:rsidRPr="00565F86">
          <w:rPr>
            <w:rStyle w:val="af2"/>
            <w:lang w:val="en-US"/>
          </w:rPr>
          <w:t>https://www.iea.org/reports/world-energy-investment-2023</w:t>
        </w:r>
      </w:hyperlink>
      <w:r w:rsidRPr="00534A55">
        <w:rPr>
          <w:lang w:val="en-US"/>
        </w:rPr>
        <w:t>.</w:t>
      </w:r>
    </w:p>
  </w:footnote>
  <w:footnote w:id="5">
    <w:p w14:paraId="193194D7" w14:textId="10C53238" w:rsidR="00832D3C" w:rsidRPr="005634C5" w:rsidRDefault="00832D3C" w:rsidP="00832D3C">
      <w:pPr>
        <w:pStyle w:val="ad"/>
        <w:widowControl w:val="0"/>
        <w:rPr>
          <w:lang w:val="en-US"/>
        </w:rPr>
      </w:pPr>
      <w:r w:rsidRPr="00534A55">
        <w:rPr>
          <w:lang w:val="en-US"/>
        </w:rPr>
        <w:tab/>
      </w:r>
      <w:r w:rsidRPr="001F3ED4">
        <w:rPr>
          <w:rStyle w:val="aa"/>
        </w:rPr>
        <w:footnoteRef/>
      </w:r>
      <w:r w:rsidRPr="00534A55">
        <w:rPr>
          <w:lang w:val="en-US"/>
        </w:rPr>
        <w:tab/>
        <w:t xml:space="preserve">URL: </w:t>
      </w:r>
      <w:hyperlink r:id="rId6" w:history="1">
        <w:r w:rsidR="00AE3BB8" w:rsidRPr="00565F86">
          <w:rPr>
            <w:rStyle w:val="af2"/>
            <w:lang w:val="en-US"/>
          </w:rPr>
          <w:t>https://www.auswaertiges-amt.de/blob/2631906/4eee299dac91ba9649638cbcfae754cb/231116-deu-can-bnrief-data.pdf</w:t>
        </w:r>
      </w:hyperlink>
      <w:r w:rsidRPr="00534A55">
        <w:rPr>
          <w:lang w:val="en-US"/>
        </w:rPr>
        <w:t>.</w:t>
      </w:r>
    </w:p>
  </w:footnote>
  <w:footnote w:id="6">
    <w:p w14:paraId="1E27B44E" w14:textId="08E6A256" w:rsidR="00832D3C" w:rsidRPr="00534A55" w:rsidRDefault="00832D3C" w:rsidP="00832D3C">
      <w:pPr>
        <w:pStyle w:val="ad"/>
        <w:widowControl w:val="0"/>
      </w:pPr>
      <w:r w:rsidRPr="00534A55">
        <w:rPr>
          <w:lang w:val="en-US"/>
        </w:rPr>
        <w:tab/>
      </w:r>
      <w:r w:rsidRPr="00F83B70">
        <w:rPr>
          <w:rStyle w:val="aa"/>
        </w:rPr>
        <w:footnoteRef/>
      </w:r>
      <w:r>
        <w:tab/>
        <w:t>Настоящий пункт не наносит ущерба любым будущим договоренностям о финансировании, любым позициям Сторон на текущих или будущих переговорах, а также пониманию и</w:t>
      </w:r>
      <w:r w:rsidR="001071B5">
        <w:t> </w:t>
      </w:r>
      <w:r>
        <w:t>толкованию Конвенции и Парижского соглашения.</w:t>
      </w:r>
    </w:p>
  </w:footnote>
  <w:footnote w:id="7">
    <w:p w14:paraId="743CD0A6" w14:textId="77777777" w:rsidR="00832D3C" w:rsidRPr="00534A55" w:rsidRDefault="00832D3C" w:rsidP="00832D3C">
      <w:pPr>
        <w:pStyle w:val="ad"/>
      </w:pPr>
      <w:r>
        <w:tab/>
      </w:r>
      <w:r>
        <w:rPr>
          <w:rStyle w:val="aa"/>
        </w:rPr>
        <w:footnoteRef/>
      </w:r>
      <w:r>
        <w:tab/>
        <w:t>См. решение 1/CMA.3, п. 18.</w:t>
      </w:r>
    </w:p>
  </w:footnote>
  <w:footnote w:id="8">
    <w:p w14:paraId="5C1D78F9" w14:textId="77777777" w:rsidR="00832D3C" w:rsidRPr="00534A55" w:rsidRDefault="00832D3C" w:rsidP="00832D3C">
      <w:pPr>
        <w:pStyle w:val="ad"/>
        <w:widowControl w:val="0"/>
        <w:tabs>
          <w:tab w:val="clear" w:pos="1021"/>
          <w:tab w:val="right" w:pos="1020"/>
        </w:tabs>
      </w:pPr>
      <w:r>
        <w:tab/>
      </w:r>
      <w:r w:rsidRPr="00935A02">
        <w:rPr>
          <w:rStyle w:val="aa"/>
        </w:rPr>
        <w:footnoteRef/>
      </w:r>
      <w:r>
        <w:tab/>
        <w:t>См. решение 20/CMA.4, п. 8.</w:t>
      </w:r>
    </w:p>
  </w:footnote>
  <w:footnote w:id="9">
    <w:p w14:paraId="71B6CE48" w14:textId="05DFD352" w:rsidR="00832D3C" w:rsidRPr="00534A55" w:rsidRDefault="00832D3C" w:rsidP="00832D3C">
      <w:pPr>
        <w:pStyle w:val="ad"/>
      </w:pPr>
      <w:r w:rsidRPr="001F3ED4">
        <w:tab/>
      </w:r>
      <w:r w:rsidRPr="001F3ED4">
        <w:rPr>
          <w:rStyle w:val="aa"/>
        </w:rPr>
        <w:footnoteRef/>
      </w:r>
      <w:r>
        <w:tab/>
      </w:r>
      <w:hyperlink r:id="rId7" w:history="1">
        <w:r w:rsidR="0095581A" w:rsidRPr="00565F86">
          <w:rPr>
            <w:rStyle w:val="af2"/>
          </w:rPr>
          <w:t>https://www4.unfccc.int/sites/submissionsstaging/Pages/Home.aspx</w:t>
        </w:r>
      </w:hyperlink>
      <w:r>
        <w:t>.</w:t>
      </w:r>
    </w:p>
  </w:footnote>
  <w:footnote w:id="10">
    <w:p w14:paraId="3D0B838B" w14:textId="77777777" w:rsidR="005634C5" w:rsidRPr="005634C5" w:rsidRDefault="005634C5" w:rsidP="005634C5">
      <w:pPr>
        <w:pStyle w:val="ad"/>
        <w:widowControl w:val="0"/>
        <w:rPr>
          <w:lang w:val="en-US"/>
        </w:rPr>
      </w:pPr>
      <w:r>
        <w:tab/>
      </w:r>
      <w:r>
        <w:rPr>
          <w:rStyle w:val="aa"/>
        </w:rPr>
        <w:footnoteRef/>
      </w:r>
      <w:r w:rsidRPr="00534A55">
        <w:rPr>
          <w:lang w:val="en-US"/>
        </w:rPr>
        <w:tab/>
        <w:t xml:space="preserve">Intergovernmental Panel on Climate Change. 2022. </w:t>
      </w:r>
      <w:r w:rsidRPr="00534A55">
        <w:rPr>
          <w:i/>
          <w:iCs/>
          <w:lang w:val="en-US"/>
        </w:rPr>
        <w:t>Climate Change 2022: Impacts, Adaptation, and Vulnerability.</w:t>
      </w:r>
      <w:r w:rsidRPr="00534A55">
        <w:rPr>
          <w:lang w:val="en-US"/>
        </w:rPr>
        <w:t xml:space="preserve"> </w:t>
      </w:r>
      <w:r w:rsidRPr="00534A55">
        <w:rPr>
          <w:i/>
          <w:iCs/>
          <w:lang w:val="en-US"/>
        </w:rPr>
        <w:t>Contribution of Working Group II to the Sixth Assessment Report of the Intergovernmental Panel on Climate Change.</w:t>
      </w:r>
      <w:r w:rsidRPr="00534A55">
        <w:rPr>
          <w:lang w:val="en-US"/>
        </w:rPr>
        <w:t xml:space="preserve"> H.Pörtner, D Roberts, M Tignor, et al. (eds.).</w:t>
      </w:r>
    </w:p>
  </w:footnote>
  <w:footnote w:id="11">
    <w:p w14:paraId="7DC251D8" w14:textId="77777777" w:rsidR="005634C5" w:rsidRPr="005634C5" w:rsidRDefault="005634C5" w:rsidP="005634C5">
      <w:pPr>
        <w:pStyle w:val="ad"/>
        <w:widowControl w:val="0"/>
        <w:ind w:left="0" w:firstLine="0"/>
        <w:rPr>
          <w:lang w:val="en-US"/>
        </w:rPr>
      </w:pPr>
      <w:r w:rsidRPr="00534A55">
        <w:rPr>
          <w:lang w:val="en-US"/>
        </w:rPr>
        <w:tab/>
      </w:r>
      <w:r w:rsidRPr="001F3ED4">
        <w:rPr>
          <w:rStyle w:val="aa"/>
        </w:rPr>
        <w:footnoteRef/>
      </w:r>
      <w:r w:rsidRPr="00534A55">
        <w:rPr>
          <w:lang w:val="en-US"/>
        </w:rPr>
        <w:tab/>
        <w:t>FCCC/SB/2023/7.</w:t>
      </w:r>
    </w:p>
  </w:footnote>
  <w:footnote w:id="12">
    <w:p w14:paraId="22CAD052" w14:textId="77777777" w:rsidR="005634C5" w:rsidRPr="005634C5" w:rsidRDefault="005634C5" w:rsidP="005634C5">
      <w:pPr>
        <w:pStyle w:val="ad"/>
        <w:widowControl w:val="0"/>
        <w:tabs>
          <w:tab w:val="clear" w:pos="1021"/>
          <w:tab w:val="right" w:pos="1020"/>
        </w:tabs>
        <w:rPr>
          <w:lang w:val="en-US"/>
        </w:rPr>
      </w:pPr>
      <w:r w:rsidRPr="00534A55">
        <w:rPr>
          <w:szCs w:val="18"/>
          <w:lang w:val="en-US"/>
        </w:rPr>
        <w:tab/>
      </w:r>
      <w:r w:rsidRPr="00FA4C31">
        <w:rPr>
          <w:rStyle w:val="aa"/>
        </w:rPr>
        <w:footnoteRef/>
      </w:r>
      <w:r w:rsidRPr="00534A55">
        <w:rPr>
          <w:lang w:val="en-US"/>
        </w:rPr>
        <w:tab/>
      </w:r>
      <w:r>
        <w:t>См</w:t>
      </w:r>
      <w:r w:rsidRPr="00534A55">
        <w:rPr>
          <w:lang w:val="en-US"/>
        </w:rPr>
        <w:t xml:space="preserve">. </w:t>
      </w:r>
      <w:r>
        <w:t>решение</w:t>
      </w:r>
      <w:r w:rsidRPr="00534A55">
        <w:rPr>
          <w:lang w:val="en-US"/>
        </w:rPr>
        <w:t xml:space="preserve"> 3/CMA.4, </w:t>
      </w:r>
      <w:r>
        <w:t>п</w:t>
      </w:r>
      <w:r w:rsidRPr="00534A55">
        <w:rPr>
          <w:lang w:val="en-US"/>
        </w:rPr>
        <w:t>. 8.</w:t>
      </w:r>
    </w:p>
  </w:footnote>
  <w:footnote w:id="13">
    <w:p w14:paraId="59A68F36" w14:textId="77777777" w:rsidR="005634C5" w:rsidRPr="005634C5" w:rsidRDefault="005634C5" w:rsidP="005634C5">
      <w:pPr>
        <w:pStyle w:val="ad"/>
        <w:widowControl w:val="0"/>
        <w:tabs>
          <w:tab w:val="clear" w:pos="1021"/>
          <w:tab w:val="right" w:pos="1020"/>
        </w:tabs>
        <w:rPr>
          <w:lang w:val="en-US"/>
        </w:rPr>
      </w:pPr>
      <w:r w:rsidRPr="00534A55">
        <w:rPr>
          <w:szCs w:val="18"/>
          <w:lang w:val="en-US"/>
        </w:rPr>
        <w:tab/>
      </w:r>
      <w:r w:rsidRPr="00FA4C31">
        <w:rPr>
          <w:rStyle w:val="aa"/>
        </w:rPr>
        <w:footnoteRef/>
      </w:r>
      <w:r w:rsidRPr="00534A55">
        <w:rPr>
          <w:lang w:val="en-US"/>
        </w:rPr>
        <w:tab/>
      </w:r>
      <w:r>
        <w:t>См</w:t>
      </w:r>
      <w:r w:rsidRPr="00534A55">
        <w:rPr>
          <w:lang w:val="en-US"/>
        </w:rPr>
        <w:t xml:space="preserve">. </w:t>
      </w:r>
      <w:r>
        <w:t>решение</w:t>
      </w:r>
      <w:r w:rsidRPr="00534A55">
        <w:rPr>
          <w:lang w:val="en-US"/>
        </w:rPr>
        <w:t xml:space="preserve"> 3/CMA.4, </w:t>
      </w:r>
      <w:r>
        <w:t>п</w:t>
      </w:r>
      <w:r w:rsidRPr="00534A55">
        <w:rPr>
          <w:lang w:val="en-US"/>
        </w:rPr>
        <w:t>. 9.</w:t>
      </w:r>
    </w:p>
  </w:footnote>
  <w:footnote w:id="14">
    <w:p w14:paraId="65D0F803" w14:textId="77777777" w:rsidR="005634C5" w:rsidRPr="00534A55" w:rsidRDefault="005634C5" w:rsidP="005634C5">
      <w:pPr>
        <w:pStyle w:val="ad"/>
        <w:widowControl w:val="0"/>
        <w:tabs>
          <w:tab w:val="clear" w:pos="1021"/>
          <w:tab w:val="right" w:pos="1020"/>
        </w:tabs>
      </w:pPr>
      <w:r w:rsidRPr="00534A55">
        <w:rPr>
          <w:lang w:val="en-US"/>
        </w:rPr>
        <w:tab/>
      </w:r>
      <w:r>
        <w:rPr>
          <w:rStyle w:val="aa"/>
        </w:rPr>
        <w:footnoteRef/>
      </w:r>
      <w:r>
        <w:tab/>
        <w:t>Упоминается в п. 10 a) решения 3/CMA.4.</w:t>
      </w:r>
    </w:p>
  </w:footnote>
  <w:footnote w:id="15">
    <w:p w14:paraId="0A2E8360" w14:textId="77777777" w:rsidR="00CD5059" w:rsidRPr="00534A55" w:rsidRDefault="00CD5059" w:rsidP="00CD5059">
      <w:pPr>
        <w:pStyle w:val="ad"/>
        <w:widowControl w:val="0"/>
        <w:tabs>
          <w:tab w:val="clear" w:pos="1021"/>
          <w:tab w:val="right" w:pos="1020"/>
        </w:tabs>
      </w:pPr>
      <w:r>
        <w:rPr>
          <w:szCs w:val="18"/>
        </w:rPr>
        <w:tab/>
      </w:r>
      <w:r w:rsidRPr="002811D7">
        <w:rPr>
          <w:rStyle w:val="aa"/>
        </w:rPr>
        <w:footnoteRef/>
      </w:r>
      <w:r>
        <w:tab/>
        <w:t>Пункт 4 статьи 9 Парижского соглашения.</w:t>
      </w:r>
    </w:p>
  </w:footnote>
  <w:footnote w:id="16">
    <w:p w14:paraId="29974334" w14:textId="77777777" w:rsidR="005634C5" w:rsidRPr="00534A55" w:rsidRDefault="005634C5" w:rsidP="005634C5">
      <w:pPr>
        <w:pStyle w:val="ad"/>
        <w:widowControl w:val="0"/>
        <w:tabs>
          <w:tab w:val="clear" w:pos="1021"/>
          <w:tab w:val="right" w:pos="1020"/>
        </w:tabs>
      </w:pPr>
      <w:r w:rsidRPr="001F3ED4">
        <w:rPr>
          <w:szCs w:val="18"/>
        </w:rPr>
        <w:tab/>
      </w:r>
      <w:r w:rsidRPr="002811D7">
        <w:rPr>
          <w:rStyle w:val="aa"/>
        </w:rPr>
        <w:footnoteRef/>
      </w:r>
      <w:r>
        <w:tab/>
        <w:t>См. решение 1/CMA.3, п. 18.</w:t>
      </w:r>
    </w:p>
  </w:footnote>
  <w:footnote w:id="17">
    <w:p w14:paraId="2AF9DECF" w14:textId="7A368CA8" w:rsidR="005634C5" w:rsidRPr="00534A55" w:rsidRDefault="005634C5" w:rsidP="005634C5">
      <w:pPr>
        <w:pStyle w:val="ad"/>
        <w:widowControl w:val="0"/>
        <w:tabs>
          <w:tab w:val="clear" w:pos="1021"/>
          <w:tab w:val="right" w:pos="1020"/>
        </w:tabs>
      </w:pPr>
      <w:r w:rsidRPr="001F3ED4">
        <w:rPr>
          <w:szCs w:val="18"/>
        </w:rPr>
        <w:tab/>
      </w:r>
      <w:r w:rsidRPr="2D847DDA">
        <w:rPr>
          <w:rStyle w:val="aa"/>
        </w:rPr>
        <w:footnoteRef/>
      </w:r>
      <w:r>
        <w:tab/>
      </w:r>
      <w:hyperlink r:id="rId8" w:history="1">
        <w:r w:rsidR="00564397" w:rsidRPr="00565F86">
          <w:rPr>
            <w:rStyle w:val="af2"/>
          </w:rPr>
          <w:t>https://www4.unfccc.int/sites/submissionsstaging/Pages/Home.aspx</w:t>
        </w:r>
      </w:hyperlink>
      <w:r>
        <w:t>.</w:t>
      </w:r>
    </w:p>
  </w:footnote>
  <w:footnote w:id="18">
    <w:p w14:paraId="7B2254CA" w14:textId="77777777" w:rsidR="00515743" w:rsidRPr="00534A55" w:rsidRDefault="00515743" w:rsidP="00515743">
      <w:pPr>
        <w:pStyle w:val="ad"/>
        <w:widowControl w:val="0"/>
      </w:pPr>
      <w:r w:rsidRPr="001F3ED4">
        <w:tab/>
      </w:r>
      <w:r>
        <w:rPr>
          <w:rStyle w:val="aa"/>
        </w:rPr>
        <w:footnoteRef/>
      </w:r>
      <w:r>
        <w:tab/>
        <w:t>Учреждена в решении 1/CMA.4, п. 52.</w:t>
      </w:r>
    </w:p>
  </w:footnote>
  <w:footnote w:id="19">
    <w:p w14:paraId="6F1BB7E6" w14:textId="77777777" w:rsidR="00515743" w:rsidRPr="00534A55" w:rsidRDefault="00515743" w:rsidP="00515743">
      <w:pPr>
        <w:pStyle w:val="ad"/>
        <w:widowControl w:val="0"/>
      </w:pPr>
      <w:r w:rsidRPr="00EA47DB">
        <w:tab/>
      </w:r>
      <w:r>
        <w:rPr>
          <w:rStyle w:val="aa"/>
        </w:rPr>
        <w:footnoteRef/>
      </w:r>
      <w:r>
        <w:tab/>
        <w:t>См. решение 1/CMA.4, п. 53.</w:t>
      </w:r>
    </w:p>
  </w:footnote>
  <w:footnote w:id="20">
    <w:p w14:paraId="156AEFC3" w14:textId="5C662D77" w:rsidR="00515743" w:rsidRPr="00534A55" w:rsidRDefault="00515743" w:rsidP="00515743">
      <w:pPr>
        <w:pStyle w:val="ad"/>
        <w:widowControl w:val="0"/>
      </w:pPr>
      <w:r w:rsidRPr="001F3ED4">
        <w:tab/>
      </w:r>
      <w:r w:rsidRPr="001F3ED4">
        <w:rPr>
          <w:rStyle w:val="aa"/>
        </w:rPr>
        <w:footnoteRef/>
      </w:r>
      <w:r>
        <w:tab/>
      </w:r>
      <w:hyperlink r:id="rId9" w:history="1">
        <w:r w:rsidR="00CF1122" w:rsidRPr="00565F86">
          <w:rPr>
            <w:rStyle w:val="af2"/>
          </w:rPr>
          <w:t>https://www4.unfccc.int/sites/submissionsstaging/Pages/Home.aspx</w:t>
        </w:r>
      </w:hyperlink>
      <w:r>
        <w:t>.</w:t>
      </w:r>
    </w:p>
  </w:footnote>
  <w:footnote w:id="21">
    <w:p w14:paraId="69290D09" w14:textId="77777777" w:rsidR="0085248F" w:rsidRPr="0085248F" w:rsidRDefault="0085248F" w:rsidP="0085248F">
      <w:pPr>
        <w:pStyle w:val="ad"/>
        <w:widowControl w:val="0"/>
        <w:tabs>
          <w:tab w:val="clear" w:pos="1021"/>
          <w:tab w:val="right" w:pos="1020"/>
        </w:tabs>
        <w:rPr>
          <w:lang w:val="en-US"/>
        </w:rPr>
      </w:pPr>
      <w:r w:rsidRPr="00EC7D55">
        <w:tab/>
      </w:r>
      <w:r w:rsidRPr="00EC7D55">
        <w:rPr>
          <w:rStyle w:val="aa"/>
        </w:rPr>
        <w:footnoteRef/>
      </w:r>
      <w:r w:rsidRPr="00534A55">
        <w:rPr>
          <w:lang w:val="en-US"/>
        </w:rPr>
        <w:tab/>
        <w:t xml:space="preserve">FCCC/SB/2023/8. </w:t>
      </w:r>
    </w:p>
  </w:footnote>
  <w:footnote w:id="22">
    <w:p w14:paraId="66E5FE8A" w14:textId="24BB652B" w:rsidR="0085248F" w:rsidRPr="0085248F" w:rsidRDefault="0085248F" w:rsidP="0085248F">
      <w:pPr>
        <w:pStyle w:val="ad"/>
        <w:widowControl w:val="0"/>
        <w:rPr>
          <w:lang w:val="en-US"/>
        </w:rPr>
      </w:pPr>
      <w:r w:rsidRPr="00534A55">
        <w:rPr>
          <w:lang w:val="en-US"/>
        </w:rPr>
        <w:tab/>
      </w:r>
      <w:r w:rsidRPr="001F3ED4">
        <w:rPr>
          <w:rStyle w:val="aa"/>
        </w:rPr>
        <w:footnoteRef/>
      </w:r>
      <w:r w:rsidRPr="00534A55">
        <w:rPr>
          <w:lang w:val="en-US"/>
        </w:rPr>
        <w:tab/>
      </w:r>
      <w:hyperlink r:id="rId10" w:history="1">
        <w:r w:rsidR="00912ED9" w:rsidRPr="00565F86">
          <w:rPr>
            <w:rStyle w:val="af2"/>
            <w:lang w:val="en-US"/>
          </w:rPr>
          <w:t>https://www4.unfccc.int/sites/submissionsstaging/Pages/Home.aspx</w:t>
        </w:r>
      </w:hyperlink>
      <w:r w:rsidRPr="00534A55">
        <w:rPr>
          <w:lang w:val="en-US"/>
        </w:rPr>
        <w:t xml:space="preserve">. </w:t>
      </w:r>
    </w:p>
  </w:footnote>
  <w:footnote w:id="23">
    <w:p w14:paraId="2062E008" w14:textId="77777777" w:rsidR="0085248F" w:rsidRPr="00534A55" w:rsidRDefault="0085248F" w:rsidP="0085248F">
      <w:pPr>
        <w:pStyle w:val="ad"/>
        <w:widowControl w:val="0"/>
        <w:tabs>
          <w:tab w:val="clear" w:pos="1021"/>
          <w:tab w:val="right" w:pos="1020"/>
        </w:tabs>
      </w:pPr>
      <w:r w:rsidRPr="00534A55">
        <w:rPr>
          <w:lang w:val="en-US"/>
        </w:rPr>
        <w:tab/>
      </w:r>
      <w:r w:rsidRPr="00EC7D55">
        <w:rPr>
          <w:rStyle w:val="aa"/>
        </w:rPr>
        <w:footnoteRef/>
      </w:r>
      <w:r>
        <w:tab/>
        <w:t xml:space="preserve">Решение 4/CMA.4, п. 12. </w:t>
      </w:r>
    </w:p>
  </w:footnote>
  <w:footnote w:id="24">
    <w:p w14:paraId="0C395BF7" w14:textId="77777777" w:rsidR="0085248F" w:rsidRPr="00534A55" w:rsidRDefault="0085248F" w:rsidP="0085248F">
      <w:pPr>
        <w:pStyle w:val="ad"/>
        <w:widowControl w:val="0"/>
        <w:tabs>
          <w:tab w:val="clear" w:pos="1021"/>
          <w:tab w:val="right" w:pos="1020"/>
        </w:tabs>
      </w:pPr>
      <w:r w:rsidRPr="001F3ED4">
        <w:tab/>
      </w:r>
      <w:r w:rsidRPr="00EC7D55">
        <w:rPr>
          <w:rStyle w:val="aa"/>
        </w:rPr>
        <w:footnoteRef/>
      </w:r>
      <w:r>
        <w:tab/>
        <w:t>См. решение 4/CMA.4, п. 13.</w:t>
      </w:r>
    </w:p>
  </w:footnote>
  <w:footnote w:id="25">
    <w:p w14:paraId="0F89CA08" w14:textId="77777777" w:rsidR="0085248F" w:rsidRPr="00534A55" w:rsidRDefault="0085248F" w:rsidP="0085248F">
      <w:pPr>
        <w:pStyle w:val="ad"/>
        <w:widowControl w:val="0"/>
        <w:tabs>
          <w:tab w:val="clear" w:pos="1021"/>
          <w:tab w:val="right" w:pos="1020"/>
        </w:tabs>
      </w:pPr>
      <w:r w:rsidRPr="001F3ED4">
        <w:tab/>
      </w:r>
      <w:r w:rsidRPr="00EC7D55">
        <w:rPr>
          <w:rStyle w:val="aa"/>
        </w:rPr>
        <w:footnoteRef/>
      </w:r>
      <w:r>
        <w:tab/>
        <w:t>Решение 4/CMA.4, п. 14.</w:t>
      </w:r>
    </w:p>
  </w:footnote>
  <w:footnote w:id="26">
    <w:p w14:paraId="78FC49F3" w14:textId="77777777" w:rsidR="00BF262E" w:rsidRPr="00534A55" w:rsidRDefault="00BF262E" w:rsidP="00BF262E">
      <w:pPr>
        <w:pStyle w:val="ad"/>
        <w:widowControl w:val="0"/>
      </w:pPr>
      <w:r w:rsidRPr="001F3ED4">
        <w:tab/>
      </w:r>
      <w:r w:rsidRPr="00EC7D55">
        <w:rPr>
          <w:rStyle w:val="aa"/>
        </w:rPr>
        <w:footnoteRef/>
      </w:r>
      <w:r>
        <w:tab/>
        <w:t>Решение 1/CMA.4, одиннадцатый пункт преамбулы.</w:t>
      </w:r>
    </w:p>
  </w:footnote>
  <w:footnote w:id="27">
    <w:p w14:paraId="01ADD901" w14:textId="77777777" w:rsidR="00BF262E" w:rsidRPr="00534A55" w:rsidRDefault="00BF262E" w:rsidP="00BF262E">
      <w:pPr>
        <w:pStyle w:val="ad"/>
        <w:widowControl w:val="0"/>
        <w:tabs>
          <w:tab w:val="clear" w:pos="1021"/>
          <w:tab w:val="right" w:pos="1020"/>
        </w:tabs>
      </w:pPr>
      <w:r w:rsidRPr="001F3ED4">
        <w:tab/>
      </w:r>
      <w:r w:rsidRPr="00EC7D55">
        <w:rPr>
          <w:rStyle w:val="aa"/>
        </w:rPr>
        <w:footnoteRef/>
      </w:r>
      <w:r>
        <w:tab/>
        <w:t>FCCC/CP/2022/10, п. 7 b), и FCCC/PA/CMA/2022/10, п. 71.</w:t>
      </w:r>
    </w:p>
  </w:footnote>
  <w:footnote w:id="28">
    <w:p w14:paraId="056ABA3B" w14:textId="77777777" w:rsidR="00BF262E" w:rsidRPr="00534A55" w:rsidRDefault="00BF262E" w:rsidP="00BF262E">
      <w:pPr>
        <w:pStyle w:val="ad"/>
        <w:widowControl w:val="0"/>
        <w:tabs>
          <w:tab w:val="clear" w:pos="1021"/>
          <w:tab w:val="right" w:pos="1020"/>
        </w:tabs>
      </w:pPr>
      <w:r w:rsidRPr="001F3ED4">
        <w:tab/>
      </w:r>
      <w:r w:rsidRPr="00EC7D55">
        <w:rPr>
          <w:rStyle w:val="aa"/>
        </w:rPr>
        <w:footnoteRef/>
      </w:r>
      <w:r>
        <w:tab/>
        <w:t>FCCC/CP/2023/9–FCCC/PA/CMA/2023/9.</w:t>
      </w:r>
    </w:p>
  </w:footnote>
  <w:footnote w:id="29">
    <w:p w14:paraId="6A772C1F" w14:textId="77777777" w:rsidR="00BF262E" w:rsidRPr="00534A55" w:rsidRDefault="00BF262E" w:rsidP="00BF262E">
      <w:pPr>
        <w:pStyle w:val="ad"/>
        <w:widowControl w:val="0"/>
        <w:tabs>
          <w:tab w:val="clear" w:pos="1021"/>
          <w:tab w:val="right" w:pos="1020"/>
        </w:tabs>
      </w:pPr>
      <w:r w:rsidRPr="001F3ED4">
        <w:tab/>
      </w:r>
      <w:r w:rsidRPr="006C2FD3">
        <w:rPr>
          <w:rStyle w:val="aa"/>
        </w:rPr>
        <w:footnoteRef/>
      </w:r>
      <w:r>
        <w:tab/>
        <w:t>Решения 2/CP.27, п. 4, и 2/CMA.4, п. 4.</w:t>
      </w:r>
    </w:p>
  </w:footnote>
  <w:footnote w:id="30">
    <w:p w14:paraId="498ABA9E" w14:textId="77777777" w:rsidR="00CE02FE" w:rsidRPr="00534A55" w:rsidRDefault="00CE02FE" w:rsidP="00CE02FE">
      <w:pPr>
        <w:pStyle w:val="ad"/>
        <w:widowControl w:val="0"/>
        <w:tabs>
          <w:tab w:val="clear" w:pos="1021"/>
          <w:tab w:val="right" w:pos="1020"/>
        </w:tabs>
      </w:pPr>
      <w:r w:rsidRPr="002E027F">
        <w:tab/>
      </w:r>
      <w:r w:rsidRPr="002E027F">
        <w:rPr>
          <w:rStyle w:val="aa"/>
        </w:rPr>
        <w:footnoteRef/>
      </w:r>
      <w:r>
        <w:tab/>
        <w:t xml:space="preserve">Настоящий пункт не наносит ущерба любым будущим договоренностям о финансировании, любым позициям Сторон на текущих или будущих переговорах, а также пониманию и толкованию Конвенции и Парижского соглашения. </w:t>
      </w:r>
    </w:p>
  </w:footnote>
  <w:footnote w:id="31">
    <w:p w14:paraId="2BCB5ED9" w14:textId="77777777" w:rsidR="004D2D35" w:rsidRPr="00534A55" w:rsidRDefault="004D2D35" w:rsidP="004D2D35">
      <w:pPr>
        <w:pStyle w:val="ad"/>
        <w:widowControl w:val="0"/>
        <w:tabs>
          <w:tab w:val="clear" w:pos="1021"/>
          <w:tab w:val="right" w:pos="1020"/>
        </w:tabs>
      </w:pPr>
      <w:r w:rsidRPr="002E027F">
        <w:tab/>
      </w:r>
      <w:r w:rsidRPr="002E027F">
        <w:rPr>
          <w:rStyle w:val="aa"/>
        </w:rPr>
        <w:footnoteRef/>
      </w:r>
      <w:r>
        <w:tab/>
        <w:t>Настоящий пункт не наносит ущерба любым будущим договоренностям о финансировании, любым позициям Сторон на текущих или будущих переговорах, а также пониманию и толкованию Конвенции и Парижского соглашения.</w:t>
      </w:r>
    </w:p>
  </w:footnote>
  <w:footnote w:id="32">
    <w:p w14:paraId="3888E15A" w14:textId="77777777" w:rsidR="00A933BC" w:rsidRPr="00534A55" w:rsidRDefault="00A933BC" w:rsidP="00A933BC">
      <w:pPr>
        <w:pStyle w:val="ad"/>
        <w:widowControl w:val="0"/>
        <w:tabs>
          <w:tab w:val="clear" w:pos="1021"/>
          <w:tab w:val="right" w:pos="1020"/>
        </w:tabs>
      </w:pPr>
      <w:r w:rsidRPr="006C49A3">
        <w:tab/>
      </w:r>
      <w:r w:rsidRPr="006C49A3">
        <w:rPr>
          <w:rStyle w:val="aa"/>
        </w:rPr>
        <w:footnoteRef/>
      </w:r>
      <w:r>
        <w:tab/>
        <w:t>Решения 2/CP.27, п. 2, и 2/CMA.4, п.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CA249" w14:textId="1B3DE7D3" w:rsidR="00E905C9" w:rsidRPr="00E905C9" w:rsidRDefault="00E905C9">
    <w:pPr>
      <w:pStyle w:val="a5"/>
    </w:pPr>
    <w:fldSimple w:instr=" TITLE  \* MERGEFORMAT ">
      <w:r w:rsidR="00774D5F">
        <w:t>FCCC/PA/CMA/2023/16/Add.1</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8C4E0" w14:textId="02AA3C8E" w:rsidR="00774D5F" w:rsidRDefault="00E905C9" w:rsidP="00C73824">
    <w:pPr>
      <w:pStyle w:val="a5"/>
      <w:jc w:val="right"/>
    </w:pPr>
    <w:fldSimple w:instr=" TITLE  \* MERGEFORMAT ">
      <w:r w:rsidR="00774D5F">
        <w:t>FCCC/PA/CMA/2023/16/Add.1</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0BAF5" w14:textId="0BC6C0AE" w:rsidR="001F23FE" w:rsidRDefault="001F23FE" w:rsidP="001F23FE">
    <w:pPr>
      <w:pStyle w:val="a5"/>
      <w:jc w:val="right"/>
    </w:pPr>
    <w:r>
      <w:fldChar w:fldCharType="begin"/>
    </w:r>
    <w:r>
      <w:instrText xml:space="preserve"> TITLE  \* MERGEFORMAT </w:instrText>
    </w:r>
    <w:r>
      <w:fldChar w:fldCharType="separate"/>
    </w:r>
    <w:r w:rsidR="00774D5F">
      <w:t>FCCC/PA/CMA/2023/16/Add.1</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65C44" w14:textId="74E97A0C" w:rsidR="0019342E" w:rsidRDefault="0019342E" w:rsidP="001F23FE">
    <w:pPr>
      <w:pStyle w:val="a5"/>
      <w:jc w:val="right"/>
    </w:pPr>
    <w:r>
      <w:fldChar w:fldCharType="begin"/>
    </w:r>
    <w:r>
      <w:instrText xml:space="preserve"> TITLE  \* MERGEFORMAT </w:instrText>
    </w:r>
    <w:r>
      <w:fldChar w:fldCharType="separate"/>
    </w:r>
    <w:r w:rsidR="00774D5F">
      <w:t>FCCC/PA/CMA/2023/16/Add.1</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3FFD5" w14:textId="4E8CD5C2" w:rsidR="00CF1122" w:rsidRDefault="00CF1122" w:rsidP="00C455E3">
    <w:pPr>
      <w:pStyle w:val="a5"/>
    </w:pPr>
    <w:r>
      <w:fldChar w:fldCharType="begin"/>
    </w:r>
    <w:r>
      <w:instrText xml:space="preserve"> TITLE  \* MERGEFORMAT </w:instrText>
    </w:r>
    <w:r>
      <w:fldChar w:fldCharType="separate"/>
    </w:r>
    <w:r w:rsidR="00774D5F">
      <w:t>FCCC/PA/CMA/2023/16/Add.1</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406D7" w14:textId="416122EB" w:rsidR="00912ED9" w:rsidRDefault="00912ED9" w:rsidP="001F23FE">
    <w:pPr>
      <w:pStyle w:val="a5"/>
      <w:jc w:val="right"/>
    </w:pPr>
    <w:r>
      <w:fldChar w:fldCharType="begin"/>
    </w:r>
    <w:r>
      <w:instrText xml:space="preserve"> TITLE  \* MERGEFORMAT </w:instrText>
    </w:r>
    <w:r>
      <w:fldChar w:fldCharType="separate"/>
    </w:r>
    <w:r w:rsidR="00774D5F">
      <w:t>FCCC/PA/CMA/2023/16/Add.1</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4EF6A" w14:textId="090F958A" w:rsidR="00FB5D62" w:rsidRDefault="00FB5D62" w:rsidP="00997096">
    <w:pPr>
      <w:pStyle w:val="a5"/>
    </w:pPr>
    <w:r>
      <w:fldChar w:fldCharType="begin"/>
    </w:r>
    <w:r>
      <w:instrText xml:space="preserve"> TITLE  \* MERGEFORMAT </w:instrText>
    </w:r>
    <w:r>
      <w:fldChar w:fldCharType="separate"/>
    </w:r>
    <w:r w:rsidR="00774D5F">
      <w:t>FCCC/PA/CMA/2023/16/Add.1</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54A77" w14:textId="3645F10F" w:rsidR="003B0A3C" w:rsidRDefault="003B0A3C" w:rsidP="001C32BF">
    <w:pPr>
      <w:pStyle w:val="a5"/>
    </w:pPr>
    <w:r>
      <w:fldChar w:fldCharType="begin"/>
    </w:r>
    <w:r>
      <w:instrText xml:space="preserve"> TITLE  \* MERGEFORMAT </w:instrText>
    </w:r>
    <w:r>
      <w:fldChar w:fldCharType="separate"/>
    </w:r>
    <w:r w:rsidR="00774D5F">
      <w:t>FCCC/PA/CMA/2023/16/Add.1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EF4F9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84A9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66AF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3646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4E641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4A48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4C40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2463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E875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7083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8A44EC"/>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E215943"/>
    <w:multiLevelType w:val="multilevel"/>
    <w:tmpl w:val="EF36802C"/>
    <w:styleLink w:val="FCCCTextboxfootnote"/>
    <w:lvl w:ilvl="0">
      <w:start w:val="1"/>
      <w:numFmt w:val="upperRoman"/>
      <w:lvlRestart w:val="0"/>
      <w:pStyle w:val="AnnoHCHG"/>
      <w:lvlText w:val="%1."/>
      <w:lvlJc w:val="right"/>
      <w:pPr>
        <w:tabs>
          <w:tab w:val="num" w:pos="1135"/>
        </w:tabs>
        <w:ind w:left="1135" w:hanging="284"/>
      </w:pPr>
      <w:rPr>
        <w:rFonts w:ascii="Times New Roman" w:hAnsi="Times New Roman" w:cs="Times New Roman" w:hint="default"/>
        <w:b/>
        <w:i w:val="0"/>
        <w:sz w:val="28"/>
      </w:rPr>
    </w:lvl>
    <w:lvl w:ilvl="1">
      <w:start w:val="1"/>
      <w:numFmt w:val="decimal"/>
      <w:lvlText w:val="%2."/>
      <w:lvlJc w:val="right"/>
      <w:pPr>
        <w:tabs>
          <w:tab w:val="num" w:pos="1135"/>
        </w:tabs>
        <w:ind w:left="1135" w:hanging="284"/>
      </w:pPr>
      <w:rPr>
        <w:rFonts w:ascii="Times New Roman" w:hAnsi="Times New Roman" w:cs="Times New Roman" w:hint="default"/>
        <w:b/>
        <w:i w:val="0"/>
        <w:sz w:val="24"/>
      </w:rPr>
    </w:lvl>
    <w:lvl w:ilvl="2">
      <w:start w:val="1"/>
      <w:numFmt w:val="lowerLetter"/>
      <w:pStyle w:val="AnnoH23G"/>
      <w:lvlText w:val="%3)"/>
      <w:lvlJc w:val="right"/>
      <w:pPr>
        <w:tabs>
          <w:tab w:val="num" w:pos="1135"/>
        </w:tabs>
        <w:ind w:left="1135" w:hanging="284"/>
      </w:pPr>
      <w:rPr>
        <w:rFonts w:ascii="Times New Roman" w:hAnsi="Times New Roman" w:cs="Times New Roman" w:hint="default"/>
        <w:b w:val="0"/>
        <w:i w:val="0"/>
        <w:sz w:val="20"/>
      </w:rPr>
    </w:lvl>
    <w:lvl w:ilvl="3">
      <w:start w:val="1"/>
      <w:numFmt w:val="decimal"/>
      <w:lvlRestart w:val="0"/>
      <w:pStyle w:val="AnnoSingleTxtG"/>
      <w:lvlText w:val="%4."/>
      <w:lvlJc w:val="left"/>
      <w:pPr>
        <w:tabs>
          <w:tab w:val="num" w:pos="1702"/>
        </w:tabs>
        <w:ind w:left="1702" w:hanging="567"/>
      </w:pPr>
      <w:rPr>
        <w:rFonts w:hint="default"/>
      </w:rPr>
    </w:lvl>
    <w:lvl w:ilvl="4">
      <w:start w:val="1"/>
      <w:numFmt w:val="lowerLetter"/>
      <w:lvlText w:val="%5)"/>
      <w:lvlJc w:val="left"/>
      <w:pPr>
        <w:tabs>
          <w:tab w:val="num" w:pos="2269"/>
        </w:tabs>
        <w:ind w:left="1702" w:firstLine="0"/>
      </w:pPr>
      <w:rPr>
        <w:rFonts w:hint="default"/>
      </w:rPr>
    </w:lvl>
    <w:lvl w:ilvl="5">
      <w:start w:val="1"/>
      <w:numFmt w:val="decimal"/>
      <w:lvlText w:val="%6."/>
      <w:lvlJc w:val="left"/>
      <w:pPr>
        <w:tabs>
          <w:tab w:val="num" w:pos="2161"/>
        </w:tabs>
        <w:ind w:left="2836" w:hanging="567"/>
      </w:pPr>
      <w:rPr>
        <w:rFonts w:hint="default"/>
      </w:rPr>
    </w:lvl>
    <w:lvl w:ilvl="6">
      <w:start w:val="1"/>
      <w:numFmt w:val="lowerLetter"/>
      <w:lvlText w:val="%7)"/>
      <w:lvlJc w:val="left"/>
      <w:pPr>
        <w:tabs>
          <w:tab w:val="num" w:pos="3403"/>
        </w:tabs>
        <w:ind w:left="3403" w:hanging="567"/>
      </w:pPr>
      <w:rPr>
        <w:rFonts w:hint="default"/>
      </w:rPr>
    </w:lvl>
    <w:lvl w:ilvl="7">
      <w:start w:val="1"/>
      <w:numFmt w:val="none"/>
      <w:lvlText w:val="[%4."/>
      <w:lvlJc w:val="left"/>
      <w:pPr>
        <w:tabs>
          <w:tab w:val="num" w:pos="1702"/>
        </w:tabs>
        <w:ind w:left="1702" w:hanging="567"/>
      </w:pPr>
      <w:rPr>
        <w:rFonts w:hint="default"/>
        <w:color w:val="auto"/>
        <w:szCs w:val="28"/>
      </w:rPr>
    </w:lvl>
    <w:lvl w:ilvl="8">
      <w:start w:val="1"/>
      <w:numFmt w:val="lowerRoman"/>
      <w:lvlText w:val="%9."/>
      <w:lvlJc w:val="left"/>
      <w:pPr>
        <w:tabs>
          <w:tab w:val="num" w:pos="3238"/>
        </w:tabs>
        <w:ind w:left="3238" w:hanging="357"/>
      </w:pPr>
      <w:rPr>
        <w:rFonts w:hint="default"/>
      </w:rPr>
    </w:lvl>
  </w:abstractNum>
  <w:abstractNum w:abstractNumId="12" w15:restartNumberingAfterBreak="0">
    <w:nsid w:val="36A7743B"/>
    <w:multiLevelType w:val="hybridMultilevel"/>
    <w:tmpl w:val="165289D8"/>
    <w:lvl w:ilvl="0" w:tplc="14C64E84">
      <w:start w:val="1"/>
      <w:numFmt w:val="bullet"/>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8C6CF5"/>
    <w:multiLevelType w:val="hybridMultilevel"/>
    <w:tmpl w:val="93FCAD22"/>
    <w:lvl w:ilvl="0" w:tplc="F73C6636">
      <w:start w:val="1"/>
      <w:numFmt w:val="bullet"/>
      <w:pStyle w:val="Bullet2G"/>
      <w:lvlText w:val="•"/>
      <w:lvlJc w:val="left"/>
      <w:pPr>
        <w:tabs>
          <w:tab w:val="num" w:pos="2268"/>
        </w:tabs>
        <w:ind w:left="2268"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286673"/>
    <w:multiLevelType w:val="multilevel"/>
    <w:tmpl w:val="0C0A0023"/>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5BC90228"/>
    <w:multiLevelType w:val="hybridMultilevel"/>
    <w:tmpl w:val="E5464F8E"/>
    <w:lvl w:ilvl="0" w:tplc="FD0C5992">
      <w:start w:val="1"/>
      <w:numFmt w:val="decimal"/>
      <w:pStyle w:val="ParaNoG"/>
      <w:lvlText w:val="%1."/>
      <w:lvlJc w:val="left"/>
      <w:pPr>
        <w:tabs>
          <w:tab w:val="num" w:pos="1491"/>
        </w:tabs>
        <w:ind w:left="1134"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5E523E6D"/>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15:restartNumberingAfterBreak="0">
    <w:nsid w:val="65BF12F8"/>
    <w:multiLevelType w:val="hybridMultilevel"/>
    <w:tmpl w:val="43A6C61A"/>
    <w:lvl w:ilvl="0" w:tplc="A652453E">
      <w:start w:val="1"/>
      <w:numFmt w:val="bullet"/>
      <w:pStyle w:val="Bullet1G"/>
      <w:lvlText w:val="•"/>
      <w:lvlJc w:val="left"/>
      <w:pPr>
        <w:tabs>
          <w:tab w:val="num" w:pos="1701"/>
        </w:tabs>
        <w:ind w:left="1701"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FD3DE4"/>
    <w:multiLevelType w:val="hybridMultilevel"/>
    <w:tmpl w:val="569E52D4"/>
    <w:lvl w:ilvl="0" w:tplc="E77E5F5E">
      <w:start w:val="1"/>
      <w:numFmt w:val="bullet"/>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662153740">
    <w:abstractNumId w:val="18"/>
  </w:num>
  <w:num w:numId="2" w16cid:durableId="1590886432">
    <w:abstractNumId w:val="12"/>
  </w:num>
  <w:num w:numId="3" w16cid:durableId="843974453">
    <w:abstractNumId w:val="16"/>
  </w:num>
  <w:num w:numId="4" w16cid:durableId="1356227093">
    <w:abstractNumId w:val="10"/>
  </w:num>
  <w:num w:numId="5" w16cid:durableId="624577887">
    <w:abstractNumId w:val="14"/>
  </w:num>
  <w:num w:numId="6" w16cid:durableId="38747484">
    <w:abstractNumId w:val="8"/>
  </w:num>
  <w:num w:numId="7" w16cid:durableId="921329352">
    <w:abstractNumId w:val="3"/>
  </w:num>
  <w:num w:numId="8" w16cid:durableId="743988403">
    <w:abstractNumId w:val="2"/>
  </w:num>
  <w:num w:numId="9" w16cid:durableId="835610840">
    <w:abstractNumId w:val="1"/>
  </w:num>
  <w:num w:numId="10" w16cid:durableId="719790778">
    <w:abstractNumId w:val="0"/>
  </w:num>
  <w:num w:numId="11" w16cid:durableId="585962855">
    <w:abstractNumId w:val="9"/>
  </w:num>
  <w:num w:numId="12" w16cid:durableId="2075812059">
    <w:abstractNumId w:val="7"/>
  </w:num>
  <w:num w:numId="13" w16cid:durableId="65492569">
    <w:abstractNumId w:val="6"/>
  </w:num>
  <w:num w:numId="14" w16cid:durableId="1155605718">
    <w:abstractNumId w:val="5"/>
  </w:num>
  <w:num w:numId="15" w16cid:durableId="1487744541">
    <w:abstractNumId w:val="4"/>
  </w:num>
  <w:num w:numId="16" w16cid:durableId="456989001">
    <w:abstractNumId w:val="17"/>
  </w:num>
  <w:num w:numId="17" w16cid:durableId="582494181">
    <w:abstractNumId w:val="13"/>
  </w:num>
  <w:num w:numId="18" w16cid:durableId="1674456604">
    <w:abstractNumId w:val="15"/>
  </w:num>
  <w:num w:numId="19" w16cid:durableId="1613171092">
    <w:abstractNumId w:val="17"/>
  </w:num>
  <w:num w:numId="20" w16cid:durableId="621693692">
    <w:abstractNumId w:val="13"/>
  </w:num>
  <w:num w:numId="21" w16cid:durableId="2022389366">
    <w:abstractNumId w:val="15"/>
  </w:num>
  <w:num w:numId="22" w16cid:durableId="1475178678">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displayBackgroundShape/>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5F8"/>
    <w:rsid w:val="00004A9B"/>
    <w:rsid w:val="0002081C"/>
    <w:rsid w:val="00033EE1"/>
    <w:rsid w:val="00042B72"/>
    <w:rsid w:val="0004351F"/>
    <w:rsid w:val="000558BD"/>
    <w:rsid w:val="000826E4"/>
    <w:rsid w:val="000B57E7"/>
    <w:rsid w:val="000B6373"/>
    <w:rsid w:val="000B776B"/>
    <w:rsid w:val="000F09DF"/>
    <w:rsid w:val="000F61B2"/>
    <w:rsid w:val="001071B5"/>
    <w:rsid w:val="001075E9"/>
    <w:rsid w:val="001220E0"/>
    <w:rsid w:val="00137B1C"/>
    <w:rsid w:val="00180183"/>
    <w:rsid w:val="0018024D"/>
    <w:rsid w:val="0018649F"/>
    <w:rsid w:val="0019342E"/>
    <w:rsid w:val="00196389"/>
    <w:rsid w:val="001B3EF6"/>
    <w:rsid w:val="001B451A"/>
    <w:rsid w:val="001C32BF"/>
    <w:rsid w:val="001C7A89"/>
    <w:rsid w:val="001D7A47"/>
    <w:rsid w:val="001E1EF8"/>
    <w:rsid w:val="001E62AD"/>
    <w:rsid w:val="001F23FE"/>
    <w:rsid w:val="002A2EFC"/>
    <w:rsid w:val="002C0E18"/>
    <w:rsid w:val="002C2518"/>
    <w:rsid w:val="002D5AAC"/>
    <w:rsid w:val="002E5067"/>
    <w:rsid w:val="002F405F"/>
    <w:rsid w:val="002F7EEC"/>
    <w:rsid w:val="00301299"/>
    <w:rsid w:val="003023F7"/>
    <w:rsid w:val="00307FB6"/>
    <w:rsid w:val="00317339"/>
    <w:rsid w:val="00322004"/>
    <w:rsid w:val="00322B9B"/>
    <w:rsid w:val="003303C5"/>
    <w:rsid w:val="003402C2"/>
    <w:rsid w:val="003439F4"/>
    <w:rsid w:val="00381C24"/>
    <w:rsid w:val="00383C6A"/>
    <w:rsid w:val="0038650D"/>
    <w:rsid w:val="00393C46"/>
    <w:rsid w:val="003958D0"/>
    <w:rsid w:val="003B00E5"/>
    <w:rsid w:val="003B0A3C"/>
    <w:rsid w:val="003C6CBB"/>
    <w:rsid w:val="003D6E7E"/>
    <w:rsid w:val="003F2410"/>
    <w:rsid w:val="003F599D"/>
    <w:rsid w:val="00407B78"/>
    <w:rsid w:val="0041129A"/>
    <w:rsid w:val="00424203"/>
    <w:rsid w:val="00431129"/>
    <w:rsid w:val="00452493"/>
    <w:rsid w:val="00454E07"/>
    <w:rsid w:val="00472C5C"/>
    <w:rsid w:val="00490321"/>
    <w:rsid w:val="004922CC"/>
    <w:rsid w:val="004D2D35"/>
    <w:rsid w:val="0050108D"/>
    <w:rsid w:val="00513081"/>
    <w:rsid w:val="00515743"/>
    <w:rsid w:val="00517901"/>
    <w:rsid w:val="00524A67"/>
    <w:rsid w:val="00526683"/>
    <w:rsid w:val="00550706"/>
    <w:rsid w:val="005634C5"/>
    <w:rsid w:val="00564397"/>
    <w:rsid w:val="005709E0"/>
    <w:rsid w:val="00572E19"/>
    <w:rsid w:val="005817A9"/>
    <w:rsid w:val="00591F4C"/>
    <w:rsid w:val="00592AF6"/>
    <w:rsid w:val="005961C8"/>
    <w:rsid w:val="00596989"/>
    <w:rsid w:val="005A55F8"/>
    <w:rsid w:val="005B5190"/>
    <w:rsid w:val="005D6E7C"/>
    <w:rsid w:val="005D7914"/>
    <w:rsid w:val="005E2B41"/>
    <w:rsid w:val="005F0B42"/>
    <w:rsid w:val="005F107F"/>
    <w:rsid w:val="00681A10"/>
    <w:rsid w:val="006A1ED8"/>
    <w:rsid w:val="006A4989"/>
    <w:rsid w:val="006C2031"/>
    <w:rsid w:val="006D461A"/>
    <w:rsid w:val="006F35EE"/>
    <w:rsid w:val="007021FF"/>
    <w:rsid w:val="00707BC8"/>
    <w:rsid w:val="00712895"/>
    <w:rsid w:val="0071635E"/>
    <w:rsid w:val="007314DD"/>
    <w:rsid w:val="00757357"/>
    <w:rsid w:val="00774D5F"/>
    <w:rsid w:val="007923FE"/>
    <w:rsid w:val="007C0E61"/>
    <w:rsid w:val="007D4D1D"/>
    <w:rsid w:val="007F743E"/>
    <w:rsid w:val="008245C6"/>
    <w:rsid w:val="00825F8D"/>
    <w:rsid w:val="00832D3C"/>
    <w:rsid w:val="00834B71"/>
    <w:rsid w:val="0085248F"/>
    <w:rsid w:val="008565FC"/>
    <w:rsid w:val="008619FE"/>
    <w:rsid w:val="0086445C"/>
    <w:rsid w:val="00894693"/>
    <w:rsid w:val="00895F99"/>
    <w:rsid w:val="008A08D7"/>
    <w:rsid w:val="008A3702"/>
    <w:rsid w:val="008B6909"/>
    <w:rsid w:val="008F5D5C"/>
    <w:rsid w:val="009018C7"/>
    <w:rsid w:val="00903373"/>
    <w:rsid w:val="00906890"/>
    <w:rsid w:val="00911BE4"/>
    <w:rsid w:val="00912ED9"/>
    <w:rsid w:val="0094628D"/>
    <w:rsid w:val="00951972"/>
    <w:rsid w:val="00953B7A"/>
    <w:rsid w:val="0095581A"/>
    <w:rsid w:val="009569AF"/>
    <w:rsid w:val="009608F3"/>
    <w:rsid w:val="00960FFF"/>
    <w:rsid w:val="00977CB3"/>
    <w:rsid w:val="009961FE"/>
    <w:rsid w:val="0099686F"/>
    <w:rsid w:val="00997096"/>
    <w:rsid w:val="009A24AC"/>
    <w:rsid w:val="009C1739"/>
    <w:rsid w:val="009C52AB"/>
    <w:rsid w:val="00A312BC"/>
    <w:rsid w:val="00A41CBF"/>
    <w:rsid w:val="00A81A03"/>
    <w:rsid w:val="00A84021"/>
    <w:rsid w:val="00A84D35"/>
    <w:rsid w:val="00A917B3"/>
    <w:rsid w:val="00A933BC"/>
    <w:rsid w:val="00AB4B51"/>
    <w:rsid w:val="00AC2FA0"/>
    <w:rsid w:val="00AE3BB8"/>
    <w:rsid w:val="00B04686"/>
    <w:rsid w:val="00B10B3E"/>
    <w:rsid w:val="00B10CC7"/>
    <w:rsid w:val="00B539E7"/>
    <w:rsid w:val="00B62458"/>
    <w:rsid w:val="00BA0A96"/>
    <w:rsid w:val="00BB38E9"/>
    <w:rsid w:val="00BC18B2"/>
    <w:rsid w:val="00BD33EE"/>
    <w:rsid w:val="00BF262E"/>
    <w:rsid w:val="00C106D6"/>
    <w:rsid w:val="00C23549"/>
    <w:rsid w:val="00C31ECF"/>
    <w:rsid w:val="00C356C2"/>
    <w:rsid w:val="00C455E3"/>
    <w:rsid w:val="00C47BC6"/>
    <w:rsid w:val="00C60F0C"/>
    <w:rsid w:val="00C73824"/>
    <w:rsid w:val="00C805C9"/>
    <w:rsid w:val="00C9266C"/>
    <w:rsid w:val="00C92939"/>
    <w:rsid w:val="00CA02B7"/>
    <w:rsid w:val="00CA1679"/>
    <w:rsid w:val="00CB151C"/>
    <w:rsid w:val="00CD5059"/>
    <w:rsid w:val="00CD5648"/>
    <w:rsid w:val="00CE02FE"/>
    <w:rsid w:val="00CE5A1A"/>
    <w:rsid w:val="00CF1122"/>
    <w:rsid w:val="00CF55F6"/>
    <w:rsid w:val="00D33D63"/>
    <w:rsid w:val="00D35145"/>
    <w:rsid w:val="00D87259"/>
    <w:rsid w:val="00D90028"/>
    <w:rsid w:val="00D90138"/>
    <w:rsid w:val="00DD117E"/>
    <w:rsid w:val="00DE1B7F"/>
    <w:rsid w:val="00DE462F"/>
    <w:rsid w:val="00DF71B9"/>
    <w:rsid w:val="00E21169"/>
    <w:rsid w:val="00E25468"/>
    <w:rsid w:val="00E25D49"/>
    <w:rsid w:val="00E333AA"/>
    <w:rsid w:val="00E73F76"/>
    <w:rsid w:val="00E84AC5"/>
    <w:rsid w:val="00E905C9"/>
    <w:rsid w:val="00EA2C9F"/>
    <w:rsid w:val="00ED0BDA"/>
    <w:rsid w:val="00EE2830"/>
    <w:rsid w:val="00EE3786"/>
    <w:rsid w:val="00EF1360"/>
    <w:rsid w:val="00EF2437"/>
    <w:rsid w:val="00EF3220"/>
    <w:rsid w:val="00F061C2"/>
    <w:rsid w:val="00F20B9A"/>
    <w:rsid w:val="00F3488E"/>
    <w:rsid w:val="00F90795"/>
    <w:rsid w:val="00F94155"/>
    <w:rsid w:val="00F9783F"/>
    <w:rsid w:val="00FA3E01"/>
    <w:rsid w:val="00FB5D62"/>
    <w:rsid w:val="00FB636C"/>
    <w:rsid w:val="00FD0977"/>
    <w:rsid w:val="00FD233D"/>
    <w:rsid w:val="00FD2EF7"/>
    <w:rsid w:val="00FD46D6"/>
    <w:rsid w:val="00FE326C"/>
    <w:rsid w:val="00FE447E"/>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8935B9"/>
  <w15:docId w15:val="{33BA0CC3-DACB-4B9C-957D-80CE4645D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heme="minorBidi"/>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lsdException w:name="List 2" w:semiHidden="1" w:unhideWhenUsed="1"/>
    <w:lsdException w:name="List 3" w:semiHidden="1" w:unhideWhenUsed="1"/>
    <w:lsdException w:name="List 4" w:semiHidden="1" w:uiPriority="1"/>
    <w:lsdException w:name="List 5" w:semiHidden="1" w:uiPriority="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
    <w:lsdException w:name="Salutation" w:semiHidden="1" w:uiPriority="1"/>
    <w:lsdException w:name="Date" w:semiHidden="1" w:uiPriority="1"/>
    <w:lsdException w:name="Body Text First Indent" w:semiHidden="1" w:uiPriority="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1"/>
    <w:lsdException w:name="Emphasis" w:semiHidden="1"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D5648"/>
    <w:pPr>
      <w:suppressAutoHyphens/>
      <w:spacing w:line="240" w:lineRule="atLeast"/>
    </w:pPr>
    <w:rPr>
      <w:lang w:val="ru-RU"/>
    </w:rPr>
  </w:style>
  <w:style w:type="paragraph" w:styleId="1">
    <w:name w:val="heading 1"/>
    <w:aliases w:val="Table_G"/>
    <w:basedOn w:val="a"/>
    <w:next w:val="a"/>
    <w:link w:val="10"/>
    <w:qFormat/>
    <w:rsid w:val="00E25468"/>
    <w:pPr>
      <w:keepNext/>
      <w:tabs>
        <w:tab w:val="left" w:pos="567"/>
      </w:tabs>
      <w:jc w:val="both"/>
      <w:outlineLvl w:val="0"/>
    </w:pPr>
    <w:rPr>
      <w:rFonts w:cs="Arial"/>
      <w:b/>
      <w:bCs/>
      <w:szCs w:val="32"/>
      <w:lang w:eastAsia="ru-RU"/>
    </w:rPr>
  </w:style>
  <w:style w:type="paragraph" w:styleId="2">
    <w:name w:val="heading 2"/>
    <w:basedOn w:val="a"/>
    <w:next w:val="a"/>
    <w:semiHidden/>
    <w:rsid w:val="00D35145"/>
    <w:pPr>
      <w:keepNext/>
      <w:outlineLvl w:val="1"/>
    </w:pPr>
    <w:rPr>
      <w:rFonts w:cs="Arial"/>
      <w:bCs/>
      <w:iCs/>
      <w:szCs w:val="28"/>
    </w:rPr>
  </w:style>
  <w:style w:type="paragraph" w:styleId="3">
    <w:name w:val="heading 3"/>
    <w:basedOn w:val="a"/>
    <w:next w:val="a"/>
    <w:semiHidden/>
    <w:rsid w:val="00D35145"/>
    <w:pPr>
      <w:keepNext/>
      <w:spacing w:before="240" w:after="60"/>
      <w:outlineLvl w:val="2"/>
    </w:pPr>
    <w:rPr>
      <w:rFonts w:ascii="Arial" w:hAnsi="Arial" w:cs="Arial"/>
      <w:b/>
      <w:bCs/>
      <w:sz w:val="26"/>
      <w:szCs w:val="26"/>
    </w:rPr>
  </w:style>
  <w:style w:type="paragraph" w:styleId="4">
    <w:name w:val="heading 4"/>
    <w:basedOn w:val="a"/>
    <w:next w:val="a"/>
    <w:semiHidden/>
    <w:rsid w:val="00D35145"/>
    <w:pPr>
      <w:keepNext/>
      <w:spacing w:before="240" w:after="60"/>
      <w:outlineLvl w:val="3"/>
    </w:pPr>
    <w:rPr>
      <w:b/>
      <w:bCs/>
      <w:sz w:val="28"/>
      <w:szCs w:val="28"/>
    </w:rPr>
  </w:style>
  <w:style w:type="paragraph" w:styleId="5">
    <w:name w:val="heading 5"/>
    <w:basedOn w:val="a"/>
    <w:next w:val="a"/>
    <w:semiHidden/>
    <w:rsid w:val="00D35145"/>
    <w:pPr>
      <w:spacing w:before="240" w:after="60"/>
      <w:outlineLvl w:val="4"/>
    </w:pPr>
    <w:rPr>
      <w:b/>
      <w:bCs/>
      <w:i/>
      <w:iCs/>
      <w:sz w:val="26"/>
      <w:szCs w:val="26"/>
    </w:rPr>
  </w:style>
  <w:style w:type="paragraph" w:styleId="6">
    <w:name w:val="heading 6"/>
    <w:basedOn w:val="a"/>
    <w:next w:val="a"/>
    <w:semiHidden/>
    <w:rsid w:val="00D35145"/>
    <w:pPr>
      <w:spacing w:before="240" w:after="60"/>
      <w:outlineLvl w:val="5"/>
    </w:pPr>
    <w:rPr>
      <w:b/>
      <w:bCs/>
      <w:sz w:val="22"/>
    </w:rPr>
  </w:style>
  <w:style w:type="paragraph" w:styleId="7">
    <w:name w:val="heading 7"/>
    <w:basedOn w:val="a"/>
    <w:next w:val="a"/>
    <w:semiHidden/>
    <w:rsid w:val="00D35145"/>
    <w:pPr>
      <w:spacing w:before="240" w:after="60"/>
      <w:outlineLvl w:val="6"/>
    </w:pPr>
    <w:rPr>
      <w:sz w:val="24"/>
      <w:szCs w:val="24"/>
    </w:rPr>
  </w:style>
  <w:style w:type="paragraph" w:styleId="8">
    <w:name w:val="heading 8"/>
    <w:basedOn w:val="a"/>
    <w:next w:val="a"/>
    <w:semiHidden/>
    <w:rsid w:val="00D35145"/>
    <w:pPr>
      <w:spacing w:before="240" w:after="60"/>
      <w:outlineLvl w:val="7"/>
    </w:pPr>
    <w:rPr>
      <w:i/>
      <w:iCs/>
      <w:sz w:val="24"/>
      <w:szCs w:val="24"/>
    </w:rPr>
  </w:style>
  <w:style w:type="paragraph" w:styleId="9">
    <w:name w:val="heading 9"/>
    <w:basedOn w:val="a"/>
    <w:next w:val="a"/>
    <w:semiHidden/>
    <w:rsid w:val="00D35145"/>
    <w:pPr>
      <w:spacing w:before="240" w:after="60"/>
      <w:outlineLvl w:val="8"/>
    </w:pPr>
    <w:rPr>
      <w:rFonts w:ascii="Arial" w:hAnsi="Arial" w:cs="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1"/>
    <w:semiHidden/>
    <w:rsid w:val="00D35145"/>
    <w:pPr>
      <w:spacing w:line="240" w:lineRule="auto"/>
    </w:pPr>
    <w:rPr>
      <w:rFonts w:ascii="Tahoma" w:hAnsi="Tahoma" w:cs="Tahoma"/>
      <w:sz w:val="16"/>
      <w:szCs w:val="16"/>
    </w:rPr>
  </w:style>
  <w:style w:type="character" w:customStyle="1" w:styleId="a4">
    <w:name w:val="Текст выноски Знак"/>
    <w:basedOn w:val="a0"/>
    <w:link w:val="a3"/>
    <w:uiPriority w:val="1"/>
    <w:semiHidden/>
    <w:rsid w:val="00FB636C"/>
    <w:rPr>
      <w:rFonts w:ascii="Tahoma" w:eastAsiaTheme="minorHAnsi" w:hAnsi="Tahoma" w:cs="Tahoma"/>
      <w:sz w:val="16"/>
      <w:szCs w:val="16"/>
      <w:lang w:val="ru-RU" w:eastAsia="en-US"/>
    </w:rPr>
  </w:style>
  <w:style w:type="paragraph" w:customStyle="1" w:styleId="HMG">
    <w:name w:val="_ H __M_G"/>
    <w:basedOn w:val="a"/>
    <w:next w:val="a"/>
    <w:qFormat/>
    <w:rsid w:val="00E25468"/>
    <w:pPr>
      <w:keepNext/>
      <w:keepLines/>
      <w:tabs>
        <w:tab w:val="right" w:pos="851"/>
      </w:tabs>
      <w:spacing w:before="240" w:after="240" w:line="360" w:lineRule="exact"/>
      <w:ind w:left="1134" w:right="1134" w:hanging="1134"/>
      <w:outlineLvl w:val="0"/>
    </w:pPr>
    <w:rPr>
      <w:rFonts w:cs="Times New Roman"/>
      <w:b/>
      <w:sz w:val="34"/>
      <w:lang w:eastAsia="ru-RU"/>
    </w:rPr>
  </w:style>
  <w:style w:type="paragraph" w:customStyle="1" w:styleId="HChG">
    <w:name w:val="_ H _Ch_G"/>
    <w:basedOn w:val="a"/>
    <w:next w:val="a"/>
    <w:link w:val="HChGChar"/>
    <w:qFormat/>
    <w:rsid w:val="00E25468"/>
    <w:pPr>
      <w:keepNext/>
      <w:keepLines/>
      <w:tabs>
        <w:tab w:val="right" w:pos="851"/>
      </w:tabs>
      <w:spacing w:before="360" w:after="240" w:line="300" w:lineRule="exact"/>
      <w:ind w:left="1134" w:right="1134" w:hanging="1134"/>
      <w:outlineLvl w:val="1"/>
    </w:pPr>
    <w:rPr>
      <w:rFonts w:cs="Times New Roman"/>
      <w:b/>
      <w:sz w:val="28"/>
      <w:lang w:eastAsia="ru-RU"/>
    </w:rPr>
  </w:style>
  <w:style w:type="paragraph" w:customStyle="1" w:styleId="H1G">
    <w:name w:val="_ H_1_G"/>
    <w:basedOn w:val="a"/>
    <w:next w:val="a"/>
    <w:qFormat/>
    <w:rsid w:val="00E25468"/>
    <w:pPr>
      <w:keepNext/>
      <w:keepLines/>
      <w:tabs>
        <w:tab w:val="right" w:pos="851"/>
      </w:tabs>
      <w:spacing w:before="360" w:after="240" w:line="270" w:lineRule="exact"/>
      <w:ind w:left="1134" w:right="1134" w:hanging="1134"/>
      <w:outlineLvl w:val="2"/>
    </w:pPr>
    <w:rPr>
      <w:rFonts w:cs="Times New Roman"/>
      <w:b/>
      <w:sz w:val="24"/>
      <w:lang w:eastAsia="ru-RU"/>
    </w:rPr>
  </w:style>
  <w:style w:type="paragraph" w:customStyle="1" w:styleId="H23G">
    <w:name w:val="_ H_2/3_G"/>
    <w:basedOn w:val="a"/>
    <w:next w:val="a"/>
    <w:qFormat/>
    <w:rsid w:val="00E25468"/>
    <w:pPr>
      <w:keepNext/>
      <w:keepLines/>
      <w:tabs>
        <w:tab w:val="right" w:pos="851"/>
      </w:tabs>
      <w:spacing w:before="240" w:after="120" w:line="240" w:lineRule="exact"/>
      <w:ind w:left="1134" w:right="1134" w:hanging="1134"/>
      <w:outlineLvl w:val="3"/>
    </w:pPr>
    <w:rPr>
      <w:rFonts w:cs="Times New Roman"/>
      <w:b/>
      <w:lang w:eastAsia="ru-RU"/>
    </w:rPr>
  </w:style>
  <w:style w:type="paragraph" w:customStyle="1" w:styleId="H4G">
    <w:name w:val="_ H_4_G"/>
    <w:basedOn w:val="a"/>
    <w:next w:val="a"/>
    <w:qFormat/>
    <w:rsid w:val="00E25468"/>
    <w:pPr>
      <w:keepNext/>
      <w:keepLines/>
      <w:tabs>
        <w:tab w:val="right" w:pos="851"/>
      </w:tabs>
      <w:spacing w:before="240" w:after="120" w:line="240" w:lineRule="exact"/>
      <w:ind w:left="1134" w:right="1134" w:hanging="1134"/>
      <w:outlineLvl w:val="4"/>
    </w:pPr>
    <w:rPr>
      <w:rFonts w:cs="Times New Roman"/>
      <w:i/>
      <w:lang w:eastAsia="ru-RU"/>
    </w:rPr>
  </w:style>
  <w:style w:type="paragraph" w:customStyle="1" w:styleId="H56G">
    <w:name w:val="_ H_5/6_G"/>
    <w:basedOn w:val="a"/>
    <w:next w:val="a"/>
    <w:qFormat/>
    <w:rsid w:val="00E25468"/>
    <w:pPr>
      <w:keepNext/>
      <w:keepLines/>
      <w:tabs>
        <w:tab w:val="right" w:pos="851"/>
      </w:tabs>
      <w:spacing w:before="240" w:after="120" w:line="240" w:lineRule="exact"/>
      <w:ind w:left="1134" w:right="1134" w:hanging="1134"/>
      <w:outlineLvl w:val="5"/>
    </w:pPr>
    <w:rPr>
      <w:rFonts w:cs="Times New Roman"/>
      <w:lang w:eastAsia="ru-RU"/>
    </w:rPr>
  </w:style>
  <w:style w:type="paragraph" w:customStyle="1" w:styleId="SingleTxtG">
    <w:name w:val="_ Single Txt_G"/>
    <w:basedOn w:val="a"/>
    <w:qFormat/>
    <w:rsid w:val="00FB636C"/>
    <w:pPr>
      <w:tabs>
        <w:tab w:val="left" w:pos="1701"/>
        <w:tab w:val="left" w:pos="2268"/>
        <w:tab w:val="left" w:pos="2835"/>
      </w:tabs>
      <w:spacing w:after="120"/>
      <w:ind w:left="1134" w:right="1134"/>
      <w:jc w:val="both"/>
    </w:pPr>
    <w:rPr>
      <w:rFonts w:cs="Times New Roman"/>
    </w:rPr>
  </w:style>
  <w:style w:type="paragraph" w:customStyle="1" w:styleId="SLG">
    <w:name w:val="__S_L_G"/>
    <w:basedOn w:val="a"/>
    <w:next w:val="a"/>
    <w:qFormat/>
    <w:rsid w:val="00E25468"/>
    <w:pPr>
      <w:keepNext/>
      <w:keepLines/>
      <w:spacing w:before="240" w:after="240" w:line="580" w:lineRule="exact"/>
      <w:ind w:left="1134" w:right="1134"/>
    </w:pPr>
    <w:rPr>
      <w:rFonts w:cs="Times New Roman"/>
      <w:b/>
      <w:sz w:val="56"/>
      <w:lang w:eastAsia="ru-RU"/>
    </w:rPr>
  </w:style>
  <w:style w:type="paragraph" w:customStyle="1" w:styleId="SMG">
    <w:name w:val="__S_M_G"/>
    <w:basedOn w:val="a"/>
    <w:next w:val="a"/>
    <w:qFormat/>
    <w:rsid w:val="00E25468"/>
    <w:pPr>
      <w:keepNext/>
      <w:keepLines/>
      <w:spacing w:before="240" w:after="240" w:line="420" w:lineRule="exact"/>
      <w:ind w:left="1134" w:right="1134"/>
    </w:pPr>
    <w:rPr>
      <w:rFonts w:cs="Times New Roman"/>
      <w:b/>
      <w:sz w:val="40"/>
      <w:lang w:eastAsia="ru-RU"/>
    </w:rPr>
  </w:style>
  <w:style w:type="paragraph" w:customStyle="1" w:styleId="SSG">
    <w:name w:val="__S_S_G"/>
    <w:basedOn w:val="a"/>
    <w:next w:val="a"/>
    <w:qFormat/>
    <w:rsid w:val="00E25468"/>
    <w:pPr>
      <w:keepNext/>
      <w:keepLines/>
      <w:spacing w:before="240" w:after="240" w:line="300" w:lineRule="exact"/>
      <w:ind w:left="1134" w:right="1134"/>
    </w:pPr>
    <w:rPr>
      <w:rFonts w:cs="Times New Roman"/>
      <w:b/>
      <w:sz w:val="28"/>
      <w:lang w:eastAsia="ru-RU"/>
    </w:rPr>
  </w:style>
  <w:style w:type="paragraph" w:customStyle="1" w:styleId="XLargeG">
    <w:name w:val="__XLarge_G"/>
    <w:basedOn w:val="a"/>
    <w:next w:val="a"/>
    <w:qFormat/>
    <w:rsid w:val="00E25468"/>
    <w:pPr>
      <w:keepNext/>
      <w:keepLines/>
      <w:spacing w:before="240" w:after="240" w:line="420" w:lineRule="exact"/>
      <w:ind w:left="1134" w:right="1134"/>
    </w:pPr>
    <w:rPr>
      <w:rFonts w:cs="Times New Roman"/>
      <w:b/>
      <w:sz w:val="40"/>
      <w:lang w:eastAsia="ru-RU"/>
    </w:rPr>
  </w:style>
  <w:style w:type="paragraph" w:customStyle="1" w:styleId="Bullet1G">
    <w:name w:val="_Bullet 1_G"/>
    <w:basedOn w:val="a"/>
    <w:qFormat/>
    <w:rsid w:val="00E25468"/>
    <w:pPr>
      <w:numPr>
        <w:numId w:val="19"/>
      </w:numPr>
      <w:spacing w:after="120"/>
      <w:ind w:right="1134"/>
      <w:jc w:val="both"/>
    </w:pPr>
    <w:rPr>
      <w:rFonts w:cs="Times New Roman"/>
      <w:lang w:eastAsia="ru-RU"/>
    </w:rPr>
  </w:style>
  <w:style w:type="paragraph" w:customStyle="1" w:styleId="Bullet2G">
    <w:name w:val="_Bullet 2_G"/>
    <w:basedOn w:val="a"/>
    <w:qFormat/>
    <w:rsid w:val="00E25468"/>
    <w:pPr>
      <w:numPr>
        <w:numId w:val="20"/>
      </w:numPr>
      <w:spacing w:after="120"/>
      <w:ind w:right="1134"/>
      <w:jc w:val="both"/>
    </w:pPr>
    <w:rPr>
      <w:rFonts w:cs="Times New Roman"/>
      <w:lang w:eastAsia="ru-RU"/>
    </w:rPr>
  </w:style>
  <w:style w:type="paragraph" w:customStyle="1" w:styleId="ParaNoG">
    <w:name w:val="_ParaNo._G"/>
    <w:basedOn w:val="a"/>
    <w:next w:val="a"/>
    <w:qFormat/>
    <w:rsid w:val="00FB636C"/>
    <w:pPr>
      <w:numPr>
        <w:numId w:val="21"/>
      </w:numPr>
      <w:tabs>
        <w:tab w:val="clear" w:pos="1491"/>
      </w:tabs>
      <w:spacing w:after="120"/>
      <w:ind w:right="1134"/>
      <w:jc w:val="both"/>
      <w:outlineLvl w:val="0"/>
    </w:pPr>
    <w:rPr>
      <w:rFonts w:cs="Times New Roman"/>
      <w:lang w:eastAsia="ru-RU"/>
    </w:rPr>
  </w:style>
  <w:style w:type="table" w:customStyle="1" w:styleId="TabNum">
    <w:name w:val="_TabNum"/>
    <w:basedOn w:val="a1"/>
    <w:rsid w:val="00E25468"/>
    <w:pPr>
      <w:spacing w:before="40" w:after="40" w:line="220" w:lineRule="exact"/>
      <w:jc w:val="right"/>
    </w:pPr>
    <w:rPr>
      <w:sz w:val="18"/>
      <w:lang w:val="ru-RU" w:eastAsia="ru-RU"/>
    </w:rPr>
    <w:tblPr>
      <w:tblBorders>
        <w:top w:val="single" w:sz="4" w:space="0" w:color="auto"/>
        <w:bottom w:val="single" w:sz="12" w:space="0" w:color="auto"/>
      </w:tblBorders>
      <w:tblCellMar>
        <w:left w:w="28" w:type="dxa"/>
        <w:right w:w="28" w:type="dxa"/>
      </w:tblCellMar>
    </w:tblPr>
    <w:tcPr>
      <w:vAlign w:val="bottom"/>
    </w:tcPr>
    <w:tblStylePr w:type="firstCol">
      <w:pPr>
        <w:jc w:val="left"/>
      </w:pPr>
      <w:tblPr/>
      <w:tcPr>
        <w:tcBorders>
          <w:top w:val="single" w:sz="4" w:space="0" w:color="auto"/>
          <w:left w:val="nil"/>
          <w:bottom w:val="single" w:sz="12" w:space="0" w:color="auto"/>
          <w:right w:val="nil"/>
          <w:insideH w:val="nil"/>
          <w:insideV w:val="nil"/>
          <w:tl2br w:val="nil"/>
          <w:tr2bl w:val="nil"/>
        </w:tcBorders>
      </w:tcPr>
    </w:tblStylePr>
  </w:style>
  <w:style w:type="table" w:customStyle="1" w:styleId="TabTxt">
    <w:name w:val="_TabTxt"/>
    <w:basedOn w:val="a1"/>
    <w:rsid w:val="00E25468"/>
    <w:pPr>
      <w:spacing w:before="40" w:after="120" w:line="240" w:lineRule="atLeast"/>
    </w:pPr>
    <w:rPr>
      <w:lang w:val="ru-RU" w:eastAsia="ru-RU"/>
    </w:rPr>
    <w:tblPr>
      <w:tblBorders>
        <w:top w:val="single" w:sz="4" w:space="0" w:color="auto"/>
        <w:bottom w:val="single" w:sz="12" w:space="0" w:color="auto"/>
      </w:tblBorders>
      <w:tblCellMar>
        <w:left w:w="28" w:type="dxa"/>
        <w:right w:w="28" w:type="dxa"/>
      </w:tblCellMar>
    </w:tblPr>
    <w:tblStylePr w:type="lastCol">
      <w:tblPr/>
      <w:tcPr>
        <w:tcBorders>
          <w:top w:val="single" w:sz="4" w:space="0" w:color="auto"/>
          <w:left w:val="nil"/>
          <w:bottom w:val="single" w:sz="12" w:space="0" w:color="auto"/>
          <w:right w:val="nil"/>
          <w:insideH w:val="nil"/>
          <w:insideV w:val="nil"/>
          <w:tl2br w:val="nil"/>
          <w:tr2bl w:val="nil"/>
        </w:tcBorders>
      </w:tcPr>
    </w:tblStylePr>
  </w:style>
  <w:style w:type="paragraph" w:styleId="a5">
    <w:name w:val="header"/>
    <w:aliases w:val="6_G"/>
    <w:basedOn w:val="a"/>
    <w:next w:val="a"/>
    <w:link w:val="a6"/>
    <w:qFormat/>
    <w:rsid w:val="00E25468"/>
    <w:pPr>
      <w:pBdr>
        <w:bottom w:val="single" w:sz="4" w:space="4" w:color="auto"/>
      </w:pBdr>
      <w:tabs>
        <w:tab w:val="right" w:pos="9639"/>
      </w:tabs>
    </w:pPr>
    <w:rPr>
      <w:rFonts w:cs="Times New Roman"/>
      <w:b/>
      <w:sz w:val="18"/>
      <w:lang w:val="en-GB" w:eastAsia="ru-RU"/>
    </w:rPr>
  </w:style>
  <w:style w:type="character" w:customStyle="1" w:styleId="a6">
    <w:name w:val="Верхний колонтитул Знак"/>
    <w:aliases w:val="6_G Знак"/>
    <w:basedOn w:val="a0"/>
    <w:link w:val="a5"/>
    <w:rsid w:val="00E25468"/>
    <w:rPr>
      <w:b/>
      <w:sz w:val="18"/>
      <w:lang w:val="en-GB" w:eastAsia="ru-RU"/>
    </w:rPr>
  </w:style>
  <w:style w:type="character" w:styleId="a7">
    <w:name w:val="page number"/>
    <w:aliases w:val="7_G"/>
    <w:basedOn w:val="a0"/>
    <w:qFormat/>
    <w:rsid w:val="00E25468"/>
    <w:rPr>
      <w:rFonts w:ascii="Times New Roman" w:hAnsi="Times New Roman"/>
      <w:b/>
      <w:sz w:val="18"/>
    </w:rPr>
  </w:style>
  <w:style w:type="paragraph" w:styleId="a8">
    <w:name w:val="footer"/>
    <w:aliases w:val="3_G"/>
    <w:basedOn w:val="a"/>
    <w:link w:val="a9"/>
    <w:qFormat/>
    <w:rsid w:val="00E25468"/>
    <w:pPr>
      <w:tabs>
        <w:tab w:val="right" w:pos="9639"/>
      </w:tabs>
    </w:pPr>
    <w:rPr>
      <w:rFonts w:cs="Times New Roman"/>
      <w:sz w:val="16"/>
      <w:lang w:val="en-GB" w:eastAsia="ru-RU"/>
    </w:rPr>
  </w:style>
  <w:style w:type="character" w:customStyle="1" w:styleId="a9">
    <w:name w:val="Нижний колонтитул Знак"/>
    <w:aliases w:val="3_G Знак"/>
    <w:basedOn w:val="a0"/>
    <w:link w:val="a8"/>
    <w:rsid w:val="00E25468"/>
    <w:rPr>
      <w:sz w:val="16"/>
      <w:lang w:val="en-GB" w:eastAsia="ru-RU"/>
    </w:rPr>
  </w:style>
  <w:style w:type="character" w:styleId="aa">
    <w:name w:val="footnote reference"/>
    <w:aliases w:val="4_G,ftref,Car Car Char Car Char Car Car Char Car Char Char,Car Car Car Car Car Car Car Car Char Car Car Char Car Car Car Char Car Char Char Char,16 Point,Superscript 6 Point,Char Char Char Char Car Char,fr,Footnote,E FNZ,Footnote#,Ref"/>
    <w:basedOn w:val="a0"/>
    <w:link w:val="BVIfnrChar"/>
    <w:qFormat/>
    <w:rsid w:val="00E25468"/>
    <w:rPr>
      <w:rFonts w:ascii="Times New Roman" w:hAnsi="Times New Roman"/>
      <w:dstrike w:val="0"/>
      <w:sz w:val="18"/>
      <w:vertAlign w:val="superscript"/>
    </w:rPr>
  </w:style>
  <w:style w:type="character" w:styleId="ab">
    <w:name w:val="endnote reference"/>
    <w:aliases w:val="1_G"/>
    <w:basedOn w:val="aa"/>
    <w:qFormat/>
    <w:rsid w:val="00E25468"/>
    <w:rPr>
      <w:rFonts w:ascii="Times New Roman" w:hAnsi="Times New Roman"/>
      <w:dstrike w:val="0"/>
      <w:sz w:val="18"/>
      <w:vertAlign w:val="superscript"/>
    </w:rPr>
  </w:style>
  <w:style w:type="table" w:styleId="ac">
    <w:name w:val="Table Grid"/>
    <w:basedOn w:val="a1"/>
    <w:uiPriority w:val="59"/>
    <w:rsid w:val="00CD5648"/>
    <w:rPr>
      <w:rFonts w:eastAsiaTheme="minorHAnsi"/>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aliases w:val="5_G,Footnote Text Char Char Char Char Char,Footnote Text Char Char Char Char,Footnote reference,FA Fu,Footnote Text Char Char Char,Footnote Text Cha,FA Fußnotentext,FA Fuﬂnotentext,Texto nota pie Car,Footnote Text Char Char,f,Geneva 9,fn"/>
    <w:basedOn w:val="a"/>
    <w:link w:val="ae"/>
    <w:qFormat/>
    <w:rsid w:val="00E25468"/>
    <w:pPr>
      <w:tabs>
        <w:tab w:val="right" w:pos="1021"/>
      </w:tabs>
      <w:spacing w:line="220" w:lineRule="exact"/>
      <w:ind w:left="1134" w:right="1134" w:hanging="1134"/>
    </w:pPr>
    <w:rPr>
      <w:rFonts w:cs="Times New Roman"/>
      <w:sz w:val="18"/>
      <w:lang w:eastAsia="ru-RU"/>
    </w:rPr>
  </w:style>
  <w:style w:type="character" w:customStyle="1" w:styleId="ae">
    <w:name w:val="Текст сноски Знак"/>
    <w:aliases w:val="5_G Знак,Footnote Text Char Char Char Char Char Знак,Footnote Text Char Char Char Char Знак,Footnote reference Знак,FA Fu Знак,Footnote Text Char Char Char Знак,Footnote Text Cha Знак,FA Fußnotentext Знак,FA Fuﬂnotentext Знак,f Знак"/>
    <w:basedOn w:val="a0"/>
    <w:link w:val="ad"/>
    <w:qFormat/>
    <w:rsid w:val="00E25468"/>
    <w:rPr>
      <w:sz w:val="18"/>
      <w:lang w:val="ru-RU" w:eastAsia="ru-RU"/>
    </w:rPr>
  </w:style>
  <w:style w:type="paragraph" w:styleId="af">
    <w:name w:val="endnote text"/>
    <w:aliases w:val="2_G"/>
    <w:basedOn w:val="ad"/>
    <w:link w:val="af0"/>
    <w:qFormat/>
    <w:rsid w:val="00E25468"/>
  </w:style>
  <w:style w:type="character" w:customStyle="1" w:styleId="af0">
    <w:name w:val="Текст концевой сноски Знак"/>
    <w:aliases w:val="2_G Знак"/>
    <w:basedOn w:val="a0"/>
    <w:link w:val="af"/>
    <w:rsid w:val="00E25468"/>
    <w:rPr>
      <w:sz w:val="18"/>
      <w:lang w:val="ru-RU" w:eastAsia="ru-RU"/>
    </w:rPr>
  </w:style>
  <w:style w:type="character" w:customStyle="1" w:styleId="10">
    <w:name w:val="Заголовок 1 Знак"/>
    <w:aliases w:val="Table_G Знак"/>
    <w:basedOn w:val="a0"/>
    <w:link w:val="1"/>
    <w:rsid w:val="00E25468"/>
    <w:rPr>
      <w:rFonts w:cs="Arial"/>
      <w:b/>
      <w:bCs/>
      <w:szCs w:val="32"/>
      <w:lang w:val="ru-RU" w:eastAsia="ru-RU"/>
    </w:rPr>
  </w:style>
  <w:style w:type="character" w:styleId="af1">
    <w:name w:val="FollowedHyperlink"/>
    <w:basedOn w:val="a0"/>
    <w:rsid w:val="00E25468"/>
    <w:rPr>
      <w:color w:val="0000FF"/>
      <w:u w:val="none"/>
    </w:rPr>
  </w:style>
  <w:style w:type="character" w:styleId="af2">
    <w:name w:val="Hyperlink"/>
    <w:basedOn w:val="a0"/>
    <w:rsid w:val="00E25468"/>
    <w:rPr>
      <w:color w:val="0000FF"/>
      <w:u w:val="none"/>
    </w:rPr>
  </w:style>
  <w:style w:type="paragraph" w:customStyle="1" w:styleId="RegHChG">
    <w:name w:val="Reg_H__Ch_G"/>
    <w:basedOn w:val="a"/>
    <w:next w:val="RegH1G"/>
    <w:link w:val="RegHChGChar"/>
    <w:rsid w:val="0099686F"/>
    <w:pPr>
      <w:keepNext/>
      <w:keepLines/>
      <w:spacing w:before="360" w:after="240" w:line="300" w:lineRule="exact"/>
      <w:ind w:right="1134"/>
    </w:pPr>
    <w:rPr>
      <w:rFonts w:eastAsia="SimSun" w:cs="Times New Roman"/>
      <w:b/>
      <w:sz w:val="28"/>
      <w:lang w:val="en-GB" w:eastAsia="zh-CN"/>
    </w:rPr>
  </w:style>
  <w:style w:type="paragraph" w:customStyle="1" w:styleId="RegH1G">
    <w:name w:val="Reg_H_1_G"/>
    <w:basedOn w:val="a"/>
    <w:next w:val="a"/>
    <w:rsid w:val="0099686F"/>
    <w:pPr>
      <w:keepNext/>
      <w:keepLines/>
      <w:spacing w:before="360" w:after="240" w:line="270" w:lineRule="exact"/>
      <w:ind w:right="1134"/>
    </w:pPr>
    <w:rPr>
      <w:rFonts w:eastAsia="SimSun" w:cs="Times New Roman"/>
      <w:b/>
      <w:sz w:val="24"/>
      <w:lang w:val="en-GB" w:eastAsia="zh-CN"/>
    </w:rPr>
  </w:style>
  <w:style w:type="paragraph" w:styleId="11">
    <w:name w:val="toc 1"/>
    <w:basedOn w:val="a"/>
    <w:next w:val="a"/>
    <w:autoRedefine/>
    <w:uiPriority w:val="39"/>
    <w:rsid w:val="0099686F"/>
    <w:pPr>
      <w:tabs>
        <w:tab w:val="left" w:pos="2268"/>
        <w:tab w:val="right" w:pos="2694"/>
        <w:tab w:val="right" w:leader="dot" w:pos="8930"/>
        <w:tab w:val="right" w:pos="9639"/>
      </w:tabs>
      <w:spacing w:after="120"/>
      <w:ind w:left="2268" w:hanging="1134"/>
    </w:pPr>
    <w:rPr>
      <w:rFonts w:eastAsia="SimSun" w:cs="Times New Roman"/>
      <w:noProof/>
      <w:lang w:val="en-GB" w:eastAsia="zh-CN"/>
    </w:rPr>
  </w:style>
  <w:style w:type="character" w:customStyle="1" w:styleId="RegHChGChar">
    <w:name w:val="Reg_H__Ch_G Char"/>
    <w:link w:val="RegHChG"/>
    <w:rsid w:val="0099686F"/>
    <w:rPr>
      <w:rFonts w:eastAsia="SimSun" w:cs="Times New Roman"/>
      <w:b/>
      <w:sz w:val="28"/>
      <w:lang w:val="en-GB" w:eastAsia="zh-CN"/>
    </w:rPr>
  </w:style>
  <w:style w:type="paragraph" w:customStyle="1" w:styleId="RegH23G">
    <w:name w:val="Reg_H_2/3_G"/>
    <w:basedOn w:val="a"/>
    <w:next w:val="a"/>
    <w:rsid w:val="00832D3C"/>
    <w:pPr>
      <w:keepNext/>
      <w:keepLines/>
      <w:spacing w:before="240" w:after="120" w:line="240" w:lineRule="exact"/>
      <w:ind w:right="1134"/>
    </w:pPr>
    <w:rPr>
      <w:rFonts w:eastAsia="SimSun" w:cs="Times New Roman"/>
      <w:b/>
      <w:lang w:val="en-GB" w:eastAsia="zh-CN"/>
    </w:rPr>
  </w:style>
  <w:style w:type="paragraph" w:customStyle="1" w:styleId="RegSingleTxtG">
    <w:name w:val="Reg_Single Txt_G"/>
    <w:basedOn w:val="a"/>
    <w:link w:val="RegSingleTxtGChar"/>
    <w:qFormat/>
    <w:rsid w:val="00832D3C"/>
    <w:pPr>
      <w:tabs>
        <w:tab w:val="left" w:pos="1701"/>
      </w:tabs>
      <w:spacing w:after="120"/>
      <w:ind w:right="1134"/>
      <w:jc w:val="both"/>
    </w:pPr>
    <w:rPr>
      <w:rFonts w:eastAsia="SimSun" w:cs="Times New Roman"/>
      <w:lang w:val="en-GB" w:eastAsia="zh-CN"/>
    </w:rPr>
  </w:style>
  <w:style w:type="paragraph" w:customStyle="1" w:styleId="RegSingleTxtG2">
    <w:name w:val="Reg_Single Txt_G2"/>
    <w:basedOn w:val="RegSingleTxtG"/>
    <w:qFormat/>
    <w:rsid w:val="00832D3C"/>
    <w:pPr>
      <w:tabs>
        <w:tab w:val="clear" w:pos="1701"/>
      </w:tabs>
    </w:pPr>
  </w:style>
  <w:style w:type="character" w:customStyle="1" w:styleId="RegSingleTxtGChar">
    <w:name w:val="Reg_Single Txt_G Char"/>
    <w:basedOn w:val="a0"/>
    <w:link w:val="RegSingleTxtG"/>
    <w:rsid w:val="00832D3C"/>
    <w:rPr>
      <w:rFonts w:eastAsia="SimSun" w:cs="Times New Roman"/>
      <w:lang w:val="en-GB" w:eastAsia="zh-CN"/>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a"/>
    <w:link w:val="aa"/>
    <w:rsid w:val="00832D3C"/>
    <w:pPr>
      <w:suppressAutoHyphens w:val="0"/>
      <w:spacing w:after="160" w:line="240" w:lineRule="exact"/>
    </w:pPr>
    <w:rPr>
      <w:sz w:val="18"/>
      <w:vertAlign w:val="superscript"/>
      <w:lang w:val="es-ES"/>
    </w:rPr>
  </w:style>
  <w:style w:type="character" w:customStyle="1" w:styleId="HChGChar">
    <w:name w:val="_ H _Ch_G Char"/>
    <w:link w:val="HChG"/>
    <w:rsid w:val="00832D3C"/>
    <w:rPr>
      <w:rFonts w:cs="Times New Roman"/>
      <w:b/>
      <w:sz w:val="28"/>
      <w:lang w:val="ru-RU" w:eastAsia="ru-RU"/>
    </w:rPr>
  </w:style>
  <w:style w:type="paragraph" w:customStyle="1" w:styleId="AnnoHCHG">
    <w:name w:val="Anno _ H_CH_G"/>
    <w:basedOn w:val="a"/>
    <w:next w:val="a"/>
    <w:rsid w:val="005634C5"/>
    <w:pPr>
      <w:keepNext/>
      <w:keepLines/>
      <w:numPr>
        <w:numId w:val="22"/>
      </w:numPr>
      <w:spacing w:before="360" w:after="240" w:line="300" w:lineRule="exact"/>
      <w:ind w:right="1134"/>
    </w:pPr>
    <w:rPr>
      <w:rFonts w:eastAsia="SimSun" w:cs="Times New Roman"/>
      <w:b/>
      <w:sz w:val="28"/>
      <w:lang w:val="en-GB" w:eastAsia="zh-CN"/>
    </w:rPr>
  </w:style>
  <w:style w:type="paragraph" w:customStyle="1" w:styleId="AnnoH23G">
    <w:name w:val="Anno_ H_2/3_G"/>
    <w:basedOn w:val="a"/>
    <w:next w:val="AnnoSingleTxtG"/>
    <w:autoRedefine/>
    <w:rsid w:val="005634C5"/>
    <w:pPr>
      <w:keepNext/>
      <w:keepLines/>
      <w:numPr>
        <w:ilvl w:val="2"/>
        <w:numId w:val="22"/>
      </w:numPr>
      <w:spacing w:before="240" w:after="120" w:line="240" w:lineRule="exact"/>
      <w:ind w:right="1134"/>
    </w:pPr>
    <w:rPr>
      <w:rFonts w:eastAsia="SimSun" w:cs="Times New Roman"/>
      <w:u w:val="single"/>
      <w:lang w:val="en-GB" w:eastAsia="zh-CN"/>
    </w:rPr>
  </w:style>
  <w:style w:type="paragraph" w:customStyle="1" w:styleId="AnnoSingleTxtG">
    <w:name w:val="Anno_ Single Txt_G"/>
    <w:basedOn w:val="a"/>
    <w:rsid w:val="005634C5"/>
    <w:pPr>
      <w:numPr>
        <w:ilvl w:val="3"/>
        <w:numId w:val="22"/>
      </w:numPr>
      <w:spacing w:after="120"/>
      <w:ind w:right="1134"/>
      <w:jc w:val="both"/>
    </w:pPr>
    <w:rPr>
      <w:rFonts w:eastAsia="SimSun" w:cs="Times New Roman"/>
      <w:lang w:val="en-GB" w:eastAsia="zh-CN"/>
    </w:rPr>
  </w:style>
  <w:style w:type="numbering" w:customStyle="1" w:styleId="FCCCTextboxfootnote">
    <w:name w:val="FCCC Textbox footnote"/>
    <w:uiPriority w:val="99"/>
    <w:rsid w:val="005634C5"/>
    <w:pPr>
      <w:numPr>
        <w:numId w:val="22"/>
      </w:numPr>
    </w:pPr>
  </w:style>
  <w:style w:type="character" w:styleId="af3">
    <w:name w:val="annotation reference"/>
    <w:basedOn w:val="a0"/>
    <w:unhideWhenUsed/>
    <w:rsid w:val="005634C5"/>
    <w:rPr>
      <w:sz w:val="16"/>
      <w:szCs w:val="16"/>
    </w:rPr>
  </w:style>
  <w:style w:type="paragraph" w:styleId="af4">
    <w:name w:val="annotation text"/>
    <w:basedOn w:val="a"/>
    <w:link w:val="af5"/>
    <w:unhideWhenUsed/>
    <w:rsid w:val="005634C5"/>
    <w:pPr>
      <w:spacing w:line="240" w:lineRule="auto"/>
    </w:pPr>
    <w:rPr>
      <w:rFonts w:eastAsia="SimSun" w:cs="Times New Roman"/>
      <w:lang w:val="en-GB" w:eastAsia="zh-CN"/>
    </w:rPr>
  </w:style>
  <w:style w:type="character" w:customStyle="1" w:styleId="af5">
    <w:name w:val="Текст примечания Знак"/>
    <w:basedOn w:val="a0"/>
    <w:link w:val="af4"/>
    <w:rsid w:val="005634C5"/>
    <w:rPr>
      <w:rFonts w:eastAsia="SimSun" w:cs="Times New Roman"/>
      <w:lang w:val="en-GB" w:eastAsia="zh-CN"/>
    </w:rPr>
  </w:style>
  <w:style w:type="character" w:styleId="af6">
    <w:name w:val="Unresolved Mention"/>
    <w:basedOn w:val="a0"/>
    <w:uiPriority w:val="99"/>
    <w:semiHidden/>
    <w:unhideWhenUsed/>
    <w:rsid w:val="00FE32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575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www4.unfccc.int/sites/submissionsstaging/Pages/Home.aspx" TargetMode="External"/><Relationship Id="rId3" Type="http://schemas.openxmlformats.org/officeDocument/2006/relationships/hyperlink" Target="http://www.unep.org/resources/adaptation-gap-report-2023" TargetMode="External"/><Relationship Id="rId7" Type="http://schemas.openxmlformats.org/officeDocument/2006/relationships/hyperlink" Target="https://www4.unfccc.int/sites/submissionsstaging/Pages/Home.aspx" TargetMode="External"/><Relationship Id="rId2" Type="http://schemas.openxmlformats.org/officeDocument/2006/relationships/hyperlink" Target="https://unfccc.int/topics/climate-finance/workstreams/determination-of-the-needs-of-developing-country-parties/first-report-on-the-determination-of-the-needs-of-developing-country-parties-related-to-implementing" TargetMode="External"/><Relationship Id="rId1" Type="http://schemas.openxmlformats.org/officeDocument/2006/relationships/hyperlink" Target="https://www.ipcc.ch/report/ar6/syr/" TargetMode="External"/><Relationship Id="rId6" Type="http://schemas.openxmlformats.org/officeDocument/2006/relationships/hyperlink" Target="https://www.auswaertiges-amt.de/blob/2631906/4eee299dac91ba9649638cbcfae754cb/231116-deu-can-bnrief-data.pdf" TargetMode="External"/><Relationship Id="rId5" Type="http://schemas.openxmlformats.org/officeDocument/2006/relationships/hyperlink" Target="https://www.iea.org/reports/world-energy-investment-2023" TargetMode="External"/><Relationship Id="rId10" Type="http://schemas.openxmlformats.org/officeDocument/2006/relationships/hyperlink" Target="https://www4.unfccc.int/sites/submissionsstaging/Pages/Home.aspx" TargetMode="External"/><Relationship Id="rId4" Type="http://schemas.openxmlformats.org/officeDocument/2006/relationships/hyperlink" Target="URL:https://www.irena.org/Publications/2023/Mar/World-Energy-Transitions-Outlook-2023" TargetMode="External"/><Relationship Id="rId9" Type="http://schemas.openxmlformats.org/officeDocument/2006/relationships/hyperlink" Target="https://www4.unfccc.int/sites/submissionsstaging/Pages/Home.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FCCC.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754F8-17A7-4CE9-BAA1-8D4DD3B8E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FCCC.dotm</Template>
  <TotalTime>4</TotalTime>
  <Pages>61</Pages>
  <Words>24029</Words>
  <Characters>165805</Characters>
  <Application>Microsoft Office Word</Application>
  <DocSecurity>0</DocSecurity>
  <Lines>2858</Lines>
  <Paragraphs>600</Paragraphs>
  <ScaleCrop>false</ScaleCrop>
  <HeadingPairs>
    <vt:vector size="6" baseType="variant">
      <vt:variant>
        <vt:lpstr>Название</vt:lpstr>
      </vt:variant>
      <vt:variant>
        <vt:i4>1</vt:i4>
      </vt:variant>
      <vt:variant>
        <vt:lpstr>Title</vt:lpstr>
      </vt:variant>
      <vt:variant>
        <vt:i4>1</vt:i4>
      </vt:variant>
      <vt:variant>
        <vt:lpstr>Título</vt:lpstr>
      </vt:variant>
      <vt:variant>
        <vt:i4>1</vt:i4>
      </vt:variant>
    </vt:vector>
  </HeadingPairs>
  <TitlesOfParts>
    <vt:vector size="3" baseType="lpstr">
      <vt:lpstr>FCCC/PA/CMA/2023/16/Add.1</vt:lpstr>
      <vt:lpstr>A/</vt:lpstr>
      <vt:lpstr>A/</vt:lpstr>
    </vt:vector>
  </TitlesOfParts>
  <Company>DCM</Company>
  <LinksUpToDate>false</LinksUpToDate>
  <CharactersWithSpaces>189234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FCCC/PA/CMA/2023/16/Add.1</dc:title>
  <dc:subject/>
  <dc:creator>Uliana ANTIPOVA</dc:creator>
  <cp:keywords/>
  <cp:lastModifiedBy>Uliana Antipova</cp:lastModifiedBy>
  <cp:revision>3</cp:revision>
  <cp:lastPrinted>2024-05-15T11:05:00Z</cp:lastPrinted>
  <dcterms:created xsi:type="dcterms:W3CDTF">2024-05-15T11:05:00Z</dcterms:created>
  <dcterms:modified xsi:type="dcterms:W3CDTF">2024-05-15T11:09:00Z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 </vt:lpwstr>
  </property>
  <property fmtid="{D5CDD505-2E9C-101B-9397-08002B2CF9AE}" pid="3" name="ODSRef1">
    <vt:lpwstr> </vt:lpwstr>
  </property>
  <property fmtid="{D5CDD505-2E9C-101B-9397-08002B2CF9AE}" pid="4" name="Symbol1">
    <vt:lpwstr> </vt:lpwstr>
  </property>
  <property fmtid="{D5CDD505-2E9C-101B-9397-08002B2CF9AE}" pid="5" name="Symbol2">
    <vt:lpwstr> </vt:lpwstr>
  </property>
  <property fmtid="{D5CDD505-2E9C-101B-9397-08002B2CF9AE}" pid="6" name="Traductor">
    <vt:lpwstr> </vt:lpwstr>
  </property>
  <property fmtid="{D5CDD505-2E9C-101B-9397-08002B2CF9AE}" pid="7" name="Distribución">
    <vt:lpwstr> </vt:lpwstr>
  </property>
  <property fmtid="{D5CDD505-2E9C-101B-9397-08002B2CF9AE}" pid="8" name="Publicación">
    <vt:lpwstr> </vt:lpwstr>
  </property>
  <property fmtid="{D5CDD505-2E9C-101B-9397-08002B2CF9AE}" pid="9" name="Original">
    <vt:lpwstr> </vt:lpwstr>
  </property>
  <property fmtid="{D5CDD505-2E9C-101B-9397-08002B2CF9AE}" pid="10" name="Release">
    <vt:lpwstr> </vt:lpwstr>
  </property>
  <property fmtid="{D5CDD505-2E9C-101B-9397-08002B2CF9AE}" pid="11" name="Comment">
    <vt:lpwstr> </vt:lpwstr>
  </property>
  <property fmtid="{D5CDD505-2E9C-101B-9397-08002B2CF9AE}" pid="12" name="DraftPages">
    <vt:lpwstr> </vt:lpwstr>
  </property>
  <property fmtid="{D5CDD505-2E9C-101B-9397-08002B2CF9AE}" pid="13" name="Operador">
    <vt:lpwstr> </vt:lpwstr>
  </property>
</Properties>
</file>