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A03" w:rsidRPr="001B0A03" w:rsidRDefault="001B0A03" w:rsidP="001B0A03">
      <w:pPr>
        <w:spacing w:line="20" w:lineRule="exact"/>
        <w:rPr>
          <w:b/>
          <w:sz w:val="2"/>
          <w:szCs w:val="20"/>
        </w:rPr>
      </w:pPr>
      <w:r>
        <w:rPr>
          <w:rStyle w:val="CommentReference"/>
          <w:spacing w:val="4"/>
          <w:w w:val="103"/>
          <w:kern w:val="14"/>
          <w:szCs w:val="20"/>
          <w:lang w:eastAsia="x-none"/>
        </w:rPr>
        <w:commentReference w:id="0"/>
      </w:r>
      <w:bookmarkStart w:id="1" w:name="_GoBack"/>
      <w:bookmarkEnd w:id="1"/>
    </w:p>
    <w:p w:rsidR="00B64FCB" w:rsidRPr="00B64FCB" w:rsidRDefault="00B64FCB" w:rsidP="00B64FCB">
      <w:pPr>
        <w:rPr>
          <w:b/>
          <w:sz w:val="20"/>
          <w:szCs w:val="20"/>
        </w:rPr>
      </w:pPr>
      <w:r w:rsidRPr="00B64FCB">
        <w:rPr>
          <w:b/>
          <w:sz w:val="20"/>
          <w:szCs w:val="20"/>
        </w:rPr>
        <w:t>First regular session 2016</w:t>
      </w:r>
    </w:p>
    <w:p w:rsidR="00B64FCB" w:rsidRPr="00B64FCB" w:rsidRDefault="00B64FCB" w:rsidP="00B64FCB">
      <w:pPr>
        <w:rPr>
          <w:sz w:val="20"/>
          <w:szCs w:val="20"/>
        </w:rPr>
      </w:pPr>
      <w:r w:rsidRPr="00B64FCB">
        <w:rPr>
          <w:sz w:val="20"/>
          <w:szCs w:val="20"/>
        </w:rPr>
        <w:t>25 to 29 January</w:t>
      </w:r>
      <w:r w:rsidR="00813124">
        <w:rPr>
          <w:sz w:val="20"/>
          <w:szCs w:val="20"/>
        </w:rPr>
        <w:t xml:space="preserve"> 2016</w:t>
      </w:r>
      <w:r w:rsidRPr="00B64FCB">
        <w:rPr>
          <w:sz w:val="20"/>
          <w:szCs w:val="20"/>
        </w:rPr>
        <w:t>, New York</w:t>
      </w:r>
    </w:p>
    <w:p w:rsidR="00B64FCB" w:rsidRPr="00B64FCB" w:rsidRDefault="00B64FCB" w:rsidP="00B64FCB">
      <w:pPr>
        <w:rPr>
          <w:sz w:val="20"/>
          <w:szCs w:val="20"/>
        </w:rPr>
      </w:pPr>
      <w:r w:rsidRPr="00B64FCB">
        <w:rPr>
          <w:sz w:val="20"/>
          <w:szCs w:val="20"/>
        </w:rPr>
        <w:t xml:space="preserve">Item </w:t>
      </w:r>
      <w:r w:rsidR="006E6200">
        <w:rPr>
          <w:sz w:val="20"/>
          <w:szCs w:val="20"/>
        </w:rPr>
        <w:t xml:space="preserve">4 </w:t>
      </w:r>
      <w:r w:rsidRPr="00B64FCB">
        <w:rPr>
          <w:sz w:val="20"/>
          <w:szCs w:val="20"/>
        </w:rPr>
        <w:t xml:space="preserve">of the provisional agenda </w:t>
      </w:r>
    </w:p>
    <w:p w:rsidR="00B64FCB" w:rsidRPr="00B64FCB" w:rsidRDefault="00B64FCB" w:rsidP="00B64FCB">
      <w:pPr>
        <w:spacing w:after="480"/>
        <w:rPr>
          <w:b/>
          <w:sz w:val="20"/>
          <w:szCs w:val="20"/>
        </w:rPr>
      </w:pPr>
      <w:r w:rsidRPr="00B64FCB">
        <w:rPr>
          <w:b/>
          <w:sz w:val="20"/>
          <w:szCs w:val="20"/>
        </w:rPr>
        <w:t>UNFPA – Country programmes and related matters</w:t>
      </w:r>
    </w:p>
    <w:p w:rsidR="00B64FCB" w:rsidRPr="00B64FCB" w:rsidRDefault="00B64FCB" w:rsidP="00B64FCB">
      <w:pPr>
        <w:spacing w:after="240"/>
        <w:ind w:left="90"/>
        <w:jc w:val="center"/>
        <w:rPr>
          <w:b/>
          <w:sz w:val="20"/>
          <w:szCs w:val="20"/>
        </w:rPr>
      </w:pPr>
      <w:r w:rsidRPr="00B64FCB">
        <w:rPr>
          <w:b/>
          <w:sz w:val="20"/>
          <w:szCs w:val="20"/>
        </w:rPr>
        <w:t>United Nations Population Fund</w:t>
      </w:r>
    </w:p>
    <w:p w:rsidR="00B64FCB" w:rsidRPr="00B64FCB" w:rsidRDefault="00B64FCB" w:rsidP="00B64FCB">
      <w:pPr>
        <w:spacing w:after="240"/>
        <w:ind w:left="90"/>
        <w:jc w:val="center"/>
        <w:rPr>
          <w:b/>
          <w:sz w:val="20"/>
          <w:szCs w:val="20"/>
        </w:rPr>
      </w:pPr>
      <w:r w:rsidRPr="00B64FCB">
        <w:rPr>
          <w:b/>
          <w:sz w:val="20"/>
          <w:szCs w:val="20"/>
        </w:rPr>
        <w:t>Country programme d</w:t>
      </w:r>
      <w:r w:rsidR="00813124">
        <w:rPr>
          <w:b/>
          <w:sz w:val="20"/>
          <w:szCs w:val="20"/>
        </w:rPr>
        <w:t>ocument for Ethiopia</w:t>
      </w:r>
      <w:r w:rsidRPr="00B64FCB">
        <w:rPr>
          <w:b/>
          <w:sz w:val="20"/>
          <w:szCs w:val="20"/>
          <w:highlight w:val="yellow"/>
        </w:rPr>
        <w:t xml:space="preserve"> </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2628"/>
        <w:gridCol w:w="1482"/>
        <w:gridCol w:w="1060"/>
        <w:gridCol w:w="1055"/>
        <w:gridCol w:w="933"/>
      </w:tblGrid>
      <w:tr w:rsidR="00B64FCB" w:rsidRPr="00B64FCB" w:rsidTr="00945BDD">
        <w:trPr>
          <w:trHeight w:val="619"/>
          <w:jc w:val="center"/>
        </w:trPr>
        <w:tc>
          <w:tcPr>
            <w:tcW w:w="3873" w:type="dxa"/>
            <w:gridSpan w:val="2"/>
            <w:tcBorders>
              <w:top w:val="nil"/>
              <w:left w:val="nil"/>
              <w:bottom w:val="nil"/>
              <w:right w:val="nil"/>
            </w:tcBorders>
          </w:tcPr>
          <w:p w:rsidR="00B64FCB" w:rsidRPr="00B64FCB" w:rsidRDefault="00B64FCB" w:rsidP="00945BDD">
            <w:pPr>
              <w:spacing w:before="120" w:after="120"/>
              <w:ind w:left="-33"/>
              <w:rPr>
                <w:sz w:val="20"/>
                <w:szCs w:val="20"/>
              </w:rPr>
            </w:pPr>
            <w:r w:rsidRPr="00B64FCB">
              <w:rPr>
                <w:sz w:val="20"/>
                <w:szCs w:val="20"/>
              </w:rPr>
              <w:t>Proposed indicative UNFPA assistance:</w:t>
            </w:r>
          </w:p>
        </w:tc>
        <w:tc>
          <w:tcPr>
            <w:tcW w:w="4530" w:type="dxa"/>
            <w:gridSpan w:val="4"/>
            <w:tcBorders>
              <w:top w:val="nil"/>
              <w:left w:val="nil"/>
              <w:bottom w:val="nil"/>
              <w:right w:val="nil"/>
            </w:tcBorders>
          </w:tcPr>
          <w:p w:rsidR="00B64FCB" w:rsidRPr="00B64FCB" w:rsidRDefault="00B64FCB" w:rsidP="00813124">
            <w:pPr>
              <w:tabs>
                <w:tab w:val="right" w:pos="8640"/>
              </w:tabs>
              <w:spacing w:before="120" w:after="120"/>
              <w:rPr>
                <w:sz w:val="20"/>
                <w:szCs w:val="20"/>
              </w:rPr>
            </w:pPr>
            <w:r w:rsidRPr="00B64FCB">
              <w:rPr>
                <w:sz w:val="20"/>
                <w:szCs w:val="20"/>
              </w:rPr>
              <w:t>$</w:t>
            </w:r>
            <w:r w:rsidR="00813124">
              <w:rPr>
                <w:sz w:val="20"/>
                <w:szCs w:val="20"/>
              </w:rPr>
              <w:t>120</w:t>
            </w:r>
            <w:r w:rsidRPr="00B64FCB">
              <w:rPr>
                <w:sz w:val="20"/>
                <w:szCs w:val="20"/>
              </w:rPr>
              <w:t xml:space="preserve"> million: $</w:t>
            </w:r>
            <w:r w:rsidR="00813124">
              <w:rPr>
                <w:sz w:val="20"/>
                <w:szCs w:val="20"/>
              </w:rPr>
              <w:t>40.4</w:t>
            </w:r>
            <w:r w:rsidRPr="00B64FCB">
              <w:rPr>
                <w:sz w:val="20"/>
                <w:szCs w:val="20"/>
              </w:rPr>
              <w:t xml:space="preserve"> milli</w:t>
            </w:r>
            <w:r w:rsidR="00813124">
              <w:rPr>
                <w:sz w:val="20"/>
                <w:szCs w:val="20"/>
              </w:rPr>
              <w:t>on from regular resources and $79.6</w:t>
            </w:r>
            <w:r w:rsidRPr="00B64FCB">
              <w:rPr>
                <w:sz w:val="20"/>
                <w:szCs w:val="20"/>
              </w:rPr>
              <w:t xml:space="preserve"> million through co-financing modalities and/or other resources, including regular resources</w:t>
            </w:r>
          </w:p>
        </w:tc>
      </w:tr>
      <w:tr w:rsidR="00B64FCB" w:rsidRPr="00B64FCB" w:rsidTr="00945BDD">
        <w:trPr>
          <w:trHeight w:val="619"/>
          <w:jc w:val="center"/>
        </w:trPr>
        <w:tc>
          <w:tcPr>
            <w:tcW w:w="3873" w:type="dxa"/>
            <w:gridSpan w:val="2"/>
            <w:tcBorders>
              <w:top w:val="nil"/>
              <w:left w:val="nil"/>
              <w:bottom w:val="nil"/>
              <w:right w:val="nil"/>
            </w:tcBorders>
          </w:tcPr>
          <w:p w:rsidR="00B64FCB" w:rsidRPr="00B64FCB" w:rsidRDefault="00B64FCB" w:rsidP="00945BDD">
            <w:pPr>
              <w:spacing w:before="120" w:after="120"/>
              <w:rPr>
                <w:sz w:val="20"/>
                <w:szCs w:val="20"/>
              </w:rPr>
            </w:pPr>
            <w:r w:rsidRPr="00B64FCB">
              <w:rPr>
                <w:sz w:val="20"/>
                <w:szCs w:val="20"/>
              </w:rPr>
              <w:t>Programme period:</w:t>
            </w:r>
          </w:p>
        </w:tc>
        <w:tc>
          <w:tcPr>
            <w:tcW w:w="4530" w:type="dxa"/>
            <w:gridSpan w:val="4"/>
            <w:tcBorders>
              <w:top w:val="nil"/>
              <w:left w:val="nil"/>
              <w:bottom w:val="nil"/>
              <w:right w:val="nil"/>
            </w:tcBorders>
          </w:tcPr>
          <w:p w:rsidR="00B64FCB" w:rsidRPr="00B64FCB" w:rsidRDefault="00813124" w:rsidP="002771F0">
            <w:pPr>
              <w:spacing w:before="120" w:after="120"/>
              <w:rPr>
                <w:sz w:val="20"/>
                <w:szCs w:val="20"/>
              </w:rPr>
            </w:pPr>
            <w:r>
              <w:rPr>
                <w:sz w:val="20"/>
                <w:szCs w:val="20"/>
              </w:rPr>
              <w:t>Four</w:t>
            </w:r>
            <w:r w:rsidR="00B64FCB" w:rsidRPr="00B64FCB">
              <w:rPr>
                <w:sz w:val="20"/>
                <w:szCs w:val="20"/>
              </w:rPr>
              <w:t xml:space="preserve"> years (</w:t>
            </w:r>
            <w:r>
              <w:rPr>
                <w:sz w:val="20"/>
                <w:szCs w:val="20"/>
              </w:rPr>
              <w:t xml:space="preserve">July 2016 </w:t>
            </w:r>
            <w:r w:rsidR="002771F0">
              <w:rPr>
                <w:sz w:val="20"/>
                <w:szCs w:val="20"/>
              </w:rPr>
              <w:t>–</w:t>
            </w:r>
            <w:r>
              <w:rPr>
                <w:sz w:val="20"/>
                <w:szCs w:val="20"/>
              </w:rPr>
              <w:t xml:space="preserve"> June 2020</w:t>
            </w:r>
            <w:r w:rsidR="00B64FCB" w:rsidRPr="00B64FCB">
              <w:rPr>
                <w:sz w:val="20"/>
                <w:szCs w:val="20"/>
              </w:rPr>
              <w:t>)</w:t>
            </w:r>
          </w:p>
        </w:tc>
      </w:tr>
      <w:tr w:rsidR="00B64FCB" w:rsidRPr="00B64FCB" w:rsidTr="00945BDD">
        <w:trPr>
          <w:trHeight w:val="619"/>
          <w:jc w:val="center"/>
        </w:trPr>
        <w:tc>
          <w:tcPr>
            <w:tcW w:w="3873" w:type="dxa"/>
            <w:gridSpan w:val="2"/>
            <w:tcBorders>
              <w:top w:val="nil"/>
              <w:left w:val="nil"/>
              <w:bottom w:val="nil"/>
              <w:right w:val="nil"/>
            </w:tcBorders>
          </w:tcPr>
          <w:p w:rsidR="00B64FCB" w:rsidRPr="00B64FCB" w:rsidRDefault="00B64FCB" w:rsidP="00945BDD">
            <w:pPr>
              <w:spacing w:before="120" w:after="120"/>
              <w:rPr>
                <w:sz w:val="20"/>
                <w:szCs w:val="20"/>
              </w:rPr>
            </w:pPr>
            <w:r w:rsidRPr="00B64FCB">
              <w:rPr>
                <w:sz w:val="20"/>
                <w:szCs w:val="20"/>
              </w:rPr>
              <w:t>Cycle of assistance:</w:t>
            </w:r>
          </w:p>
        </w:tc>
        <w:tc>
          <w:tcPr>
            <w:tcW w:w="4530" w:type="dxa"/>
            <w:gridSpan w:val="4"/>
            <w:tcBorders>
              <w:top w:val="nil"/>
              <w:left w:val="nil"/>
              <w:bottom w:val="nil"/>
              <w:right w:val="nil"/>
            </w:tcBorders>
          </w:tcPr>
          <w:p w:rsidR="00B64FCB" w:rsidRPr="00B64FCB" w:rsidRDefault="00813124" w:rsidP="002F7374">
            <w:pPr>
              <w:spacing w:before="120" w:after="120"/>
              <w:ind w:right="7"/>
              <w:rPr>
                <w:sz w:val="20"/>
                <w:szCs w:val="20"/>
              </w:rPr>
            </w:pPr>
            <w:r>
              <w:rPr>
                <w:sz w:val="20"/>
                <w:szCs w:val="20"/>
              </w:rPr>
              <w:t>Eight</w:t>
            </w:r>
          </w:p>
        </w:tc>
      </w:tr>
      <w:tr w:rsidR="00B64FCB" w:rsidRPr="00B64FCB" w:rsidTr="00945BDD">
        <w:trPr>
          <w:trHeight w:val="619"/>
          <w:jc w:val="center"/>
        </w:trPr>
        <w:tc>
          <w:tcPr>
            <w:tcW w:w="3873" w:type="dxa"/>
            <w:gridSpan w:val="2"/>
            <w:tcBorders>
              <w:top w:val="nil"/>
              <w:left w:val="nil"/>
              <w:bottom w:val="nil"/>
              <w:right w:val="nil"/>
            </w:tcBorders>
          </w:tcPr>
          <w:p w:rsidR="00B64FCB" w:rsidRPr="00B64FCB" w:rsidRDefault="00B64FCB" w:rsidP="00945BDD">
            <w:pPr>
              <w:spacing w:before="120" w:after="120"/>
              <w:rPr>
                <w:sz w:val="20"/>
                <w:szCs w:val="20"/>
              </w:rPr>
            </w:pPr>
            <w:r w:rsidRPr="00B64FCB">
              <w:rPr>
                <w:sz w:val="20"/>
                <w:szCs w:val="20"/>
              </w:rPr>
              <w:t>Category per decision 2013/31:</w:t>
            </w:r>
          </w:p>
        </w:tc>
        <w:tc>
          <w:tcPr>
            <w:tcW w:w="4530" w:type="dxa"/>
            <w:gridSpan w:val="4"/>
            <w:tcBorders>
              <w:top w:val="nil"/>
              <w:left w:val="nil"/>
              <w:bottom w:val="nil"/>
              <w:right w:val="nil"/>
            </w:tcBorders>
          </w:tcPr>
          <w:p w:rsidR="00B64FCB" w:rsidRPr="00B64FCB" w:rsidRDefault="00813124" w:rsidP="00813124">
            <w:pPr>
              <w:spacing w:before="120" w:after="120"/>
              <w:rPr>
                <w:sz w:val="20"/>
                <w:szCs w:val="20"/>
              </w:rPr>
            </w:pPr>
            <w:r>
              <w:rPr>
                <w:sz w:val="20"/>
                <w:szCs w:val="20"/>
              </w:rPr>
              <w:t>Red</w:t>
            </w:r>
          </w:p>
        </w:tc>
      </w:tr>
      <w:tr w:rsidR="00B64FCB" w:rsidRPr="00B64FCB" w:rsidTr="00945BDD">
        <w:trPr>
          <w:cantSplit/>
          <w:trHeight w:val="619"/>
          <w:jc w:val="center"/>
        </w:trPr>
        <w:tc>
          <w:tcPr>
            <w:tcW w:w="8403" w:type="dxa"/>
            <w:gridSpan w:val="6"/>
            <w:tcBorders>
              <w:top w:val="nil"/>
              <w:left w:val="nil"/>
              <w:bottom w:val="single" w:sz="4" w:space="0" w:color="auto"/>
              <w:right w:val="nil"/>
            </w:tcBorders>
          </w:tcPr>
          <w:p w:rsidR="00B64FCB" w:rsidRPr="00B64FCB" w:rsidRDefault="00B64FCB" w:rsidP="00945BDD">
            <w:pPr>
              <w:spacing w:before="120" w:after="120"/>
              <w:rPr>
                <w:sz w:val="20"/>
                <w:szCs w:val="20"/>
              </w:rPr>
            </w:pPr>
            <w:r w:rsidRPr="00B64FCB">
              <w:rPr>
                <w:sz w:val="20"/>
                <w:szCs w:val="20"/>
              </w:rPr>
              <w:t>Proposed indicative assistance (in millions of $):</w:t>
            </w:r>
          </w:p>
        </w:tc>
      </w:tr>
      <w:tr w:rsidR="00B64FCB" w:rsidRPr="00381A93" w:rsidTr="00945BDD">
        <w:trPr>
          <w:trHeight w:val="576"/>
          <w:jc w:val="center"/>
        </w:trPr>
        <w:tc>
          <w:tcPr>
            <w:tcW w:w="5355" w:type="dxa"/>
            <w:gridSpan w:val="3"/>
            <w:tcBorders>
              <w:top w:val="single" w:sz="4" w:space="0" w:color="auto"/>
              <w:left w:val="single" w:sz="4" w:space="0" w:color="auto"/>
              <w:bottom w:val="single" w:sz="4" w:space="0" w:color="auto"/>
            </w:tcBorders>
            <w:vAlign w:val="center"/>
          </w:tcPr>
          <w:p w:rsidR="00B64FCB" w:rsidRPr="00381A93" w:rsidRDefault="00B64FCB" w:rsidP="00945BDD">
            <w:pPr>
              <w:jc w:val="center"/>
              <w:rPr>
                <w:b/>
                <w:sz w:val="18"/>
                <w:szCs w:val="20"/>
              </w:rPr>
            </w:pPr>
            <w:r w:rsidRPr="00381A93">
              <w:rPr>
                <w:sz w:val="18"/>
                <w:szCs w:val="20"/>
              </w:rPr>
              <w:t>Strategic plan outcome areas</w:t>
            </w:r>
          </w:p>
        </w:tc>
        <w:tc>
          <w:tcPr>
            <w:tcW w:w="1060" w:type="dxa"/>
            <w:tcBorders>
              <w:top w:val="single" w:sz="4" w:space="0" w:color="auto"/>
              <w:bottom w:val="single" w:sz="4" w:space="0" w:color="auto"/>
            </w:tcBorders>
            <w:vAlign w:val="center"/>
          </w:tcPr>
          <w:p w:rsidR="00B64FCB" w:rsidRPr="00381A93" w:rsidRDefault="00B64FCB" w:rsidP="00945BDD">
            <w:pPr>
              <w:jc w:val="center"/>
              <w:rPr>
                <w:b/>
                <w:sz w:val="18"/>
                <w:szCs w:val="20"/>
              </w:rPr>
            </w:pPr>
            <w:r w:rsidRPr="00381A93">
              <w:rPr>
                <w:sz w:val="18"/>
                <w:szCs w:val="20"/>
              </w:rPr>
              <w:t>Regular resources</w:t>
            </w:r>
          </w:p>
        </w:tc>
        <w:tc>
          <w:tcPr>
            <w:tcW w:w="1055" w:type="dxa"/>
            <w:tcBorders>
              <w:top w:val="single" w:sz="4" w:space="0" w:color="auto"/>
              <w:bottom w:val="single" w:sz="4" w:space="0" w:color="auto"/>
            </w:tcBorders>
            <w:vAlign w:val="center"/>
          </w:tcPr>
          <w:p w:rsidR="00B64FCB" w:rsidRPr="00381A93" w:rsidRDefault="00B64FCB" w:rsidP="00945BDD">
            <w:pPr>
              <w:jc w:val="center"/>
              <w:rPr>
                <w:sz w:val="18"/>
                <w:szCs w:val="20"/>
              </w:rPr>
            </w:pPr>
            <w:r w:rsidRPr="00381A93">
              <w:rPr>
                <w:sz w:val="18"/>
                <w:szCs w:val="20"/>
              </w:rPr>
              <w:t>Other resources</w:t>
            </w:r>
          </w:p>
        </w:tc>
        <w:tc>
          <w:tcPr>
            <w:tcW w:w="933" w:type="dxa"/>
            <w:tcBorders>
              <w:top w:val="single" w:sz="4" w:space="0" w:color="auto"/>
              <w:bottom w:val="single" w:sz="4" w:space="0" w:color="auto"/>
              <w:right w:val="single" w:sz="4" w:space="0" w:color="auto"/>
            </w:tcBorders>
            <w:vAlign w:val="center"/>
          </w:tcPr>
          <w:p w:rsidR="00B64FCB" w:rsidRPr="00381A93" w:rsidRDefault="00B64FCB" w:rsidP="00945BDD">
            <w:pPr>
              <w:jc w:val="center"/>
              <w:rPr>
                <w:sz w:val="18"/>
                <w:szCs w:val="20"/>
              </w:rPr>
            </w:pPr>
            <w:r w:rsidRPr="00381A93">
              <w:rPr>
                <w:sz w:val="18"/>
                <w:szCs w:val="20"/>
              </w:rPr>
              <w:t>Total</w:t>
            </w:r>
          </w:p>
        </w:tc>
      </w:tr>
      <w:tr w:rsidR="00813124" w:rsidRPr="00381A93" w:rsidTr="00945BDD">
        <w:trPr>
          <w:trHeight w:val="432"/>
          <w:jc w:val="center"/>
        </w:trPr>
        <w:tc>
          <w:tcPr>
            <w:tcW w:w="1245" w:type="dxa"/>
            <w:tcBorders>
              <w:top w:val="single" w:sz="4" w:space="0" w:color="auto"/>
              <w:left w:val="single" w:sz="4" w:space="0" w:color="auto"/>
              <w:right w:val="single" w:sz="4" w:space="0" w:color="auto"/>
            </w:tcBorders>
            <w:vAlign w:val="center"/>
          </w:tcPr>
          <w:p w:rsidR="00813124" w:rsidRPr="00381A93" w:rsidRDefault="00813124" w:rsidP="00945BDD">
            <w:pPr>
              <w:rPr>
                <w:sz w:val="18"/>
                <w:szCs w:val="20"/>
              </w:rPr>
            </w:pPr>
            <w:r w:rsidRPr="00381A93">
              <w:rPr>
                <w:sz w:val="18"/>
                <w:szCs w:val="20"/>
              </w:rPr>
              <w:t>Outcome 1</w:t>
            </w:r>
          </w:p>
        </w:tc>
        <w:tc>
          <w:tcPr>
            <w:tcW w:w="4110" w:type="dxa"/>
            <w:gridSpan w:val="2"/>
            <w:tcBorders>
              <w:top w:val="single" w:sz="4" w:space="0" w:color="auto"/>
              <w:left w:val="single" w:sz="4" w:space="0" w:color="auto"/>
            </w:tcBorders>
            <w:vAlign w:val="center"/>
          </w:tcPr>
          <w:p w:rsidR="00813124" w:rsidRPr="00381A93" w:rsidRDefault="00813124" w:rsidP="00945BDD">
            <w:pPr>
              <w:rPr>
                <w:sz w:val="18"/>
                <w:szCs w:val="20"/>
              </w:rPr>
            </w:pPr>
            <w:r w:rsidRPr="00381A93">
              <w:rPr>
                <w:sz w:val="18"/>
                <w:szCs w:val="20"/>
              </w:rPr>
              <w:t>Sexual and reproductive health</w:t>
            </w:r>
          </w:p>
        </w:tc>
        <w:tc>
          <w:tcPr>
            <w:tcW w:w="1060" w:type="dxa"/>
            <w:tcBorders>
              <w:top w:val="single" w:sz="4" w:space="0" w:color="auto"/>
            </w:tcBorders>
            <w:vAlign w:val="center"/>
          </w:tcPr>
          <w:p w:rsidR="00813124" w:rsidRPr="00813124" w:rsidRDefault="00813124" w:rsidP="001B3CEC">
            <w:pPr>
              <w:jc w:val="center"/>
              <w:rPr>
                <w:bCs/>
                <w:sz w:val="18"/>
                <w:szCs w:val="18"/>
              </w:rPr>
            </w:pPr>
            <w:r w:rsidRPr="00813124">
              <w:rPr>
                <w:sz w:val="18"/>
                <w:szCs w:val="18"/>
              </w:rPr>
              <w:t>23.2</w:t>
            </w:r>
          </w:p>
        </w:tc>
        <w:tc>
          <w:tcPr>
            <w:tcW w:w="1055" w:type="dxa"/>
            <w:tcBorders>
              <w:top w:val="single" w:sz="4" w:space="0" w:color="auto"/>
            </w:tcBorders>
            <w:vAlign w:val="center"/>
          </w:tcPr>
          <w:p w:rsidR="00813124" w:rsidRPr="00813124" w:rsidRDefault="00813124" w:rsidP="001B3CEC">
            <w:pPr>
              <w:jc w:val="center"/>
              <w:rPr>
                <w:bCs/>
                <w:sz w:val="18"/>
                <w:szCs w:val="18"/>
              </w:rPr>
            </w:pPr>
            <w:r w:rsidRPr="00813124">
              <w:rPr>
                <w:sz w:val="18"/>
                <w:szCs w:val="18"/>
              </w:rPr>
              <w:t>49.9</w:t>
            </w:r>
          </w:p>
        </w:tc>
        <w:tc>
          <w:tcPr>
            <w:tcW w:w="933" w:type="dxa"/>
            <w:tcBorders>
              <w:top w:val="single" w:sz="4" w:space="0" w:color="auto"/>
              <w:right w:val="single" w:sz="4" w:space="0" w:color="auto"/>
            </w:tcBorders>
            <w:vAlign w:val="center"/>
          </w:tcPr>
          <w:p w:rsidR="00813124" w:rsidRPr="00813124" w:rsidRDefault="00813124" w:rsidP="001B3CEC">
            <w:pPr>
              <w:jc w:val="center"/>
              <w:rPr>
                <w:bCs/>
                <w:sz w:val="18"/>
                <w:szCs w:val="18"/>
              </w:rPr>
            </w:pPr>
            <w:r w:rsidRPr="00813124">
              <w:rPr>
                <w:sz w:val="18"/>
                <w:szCs w:val="18"/>
              </w:rPr>
              <w:t>73.1</w:t>
            </w:r>
          </w:p>
        </w:tc>
      </w:tr>
      <w:tr w:rsidR="00813124" w:rsidRPr="00381A93" w:rsidTr="00945BDD">
        <w:trPr>
          <w:trHeight w:val="432"/>
          <w:jc w:val="center"/>
        </w:trPr>
        <w:tc>
          <w:tcPr>
            <w:tcW w:w="1245" w:type="dxa"/>
            <w:tcBorders>
              <w:left w:val="single" w:sz="4" w:space="0" w:color="auto"/>
              <w:right w:val="single" w:sz="4" w:space="0" w:color="auto"/>
            </w:tcBorders>
            <w:vAlign w:val="center"/>
          </w:tcPr>
          <w:p w:rsidR="00813124" w:rsidRPr="00381A93" w:rsidRDefault="00813124" w:rsidP="00945BDD">
            <w:pPr>
              <w:rPr>
                <w:sz w:val="18"/>
                <w:szCs w:val="20"/>
              </w:rPr>
            </w:pPr>
            <w:r w:rsidRPr="00381A93">
              <w:rPr>
                <w:sz w:val="18"/>
                <w:szCs w:val="20"/>
              </w:rPr>
              <w:t>Outcome 2</w:t>
            </w:r>
          </w:p>
        </w:tc>
        <w:tc>
          <w:tcPr>
            <w:tcW w:w="4110" w:type="dxa"/>
            <w:gridSpan w:val="2"/>
            <w:tcBorders>
              <w:left w:val="single" w:sz="4" w:space="0" w:color="auto"/>
            </w:tcBorders>
            <w:vAlign w:val="center"/>
          </w:tcPr>
          <w:p w:rsidR="00813124" w:rsidRPr="00381A93" w:rsidRDefault="00813124" w:rsidP="00945BDD">
            <w:pPr>
              <w:rPr>
                <w:sz w:val="18"/>
                <w:szCs w:val="20"/>
              </w:rPr>
            </w:pPr>
            <w:r w:rsidRPr="00381A93">
              <w:rPr>
                <w:sz w:val="18"/>
                <w:szCs w:val="20"/>
              </w:rPr>
              <w:t>Adolescents and youth</w:t>
            </w:r>
          </w:p>
        </w:tc>
        <w:tc>
          <w:tcPr>
            <w:tcW w:w="1060" w:type="dxa"/>
            <w:vAlign w:val="center"/>
          </w:tcPr>
          <w:p w:rsidR="00813124" w:rsidRPr="00813124" w:rsidRDefault="00813124" w:rsidP="001B3CEC">
            <w:pPr>
              <w:jc w:val="center"/>
              <w:rPr>
                <w:bCs/>
                <w:sz w:val="18"/>
                <w:szCs w:val="18"/>
              </w:rPr>
            </w:pPr>
            <w:r w:rsidRPr="00813124">
              <w:rPr>
                <w:bCs/>
                <w:sz w:val="18"/>
                <w:szCs w:val="18"/>
              </w:rPr>
              <w:t>5.6</w:t>
            </w:r>
          </w:p>
        </w:tc>
        <w:tc>
          <w:tcPr>
            <w:tcW w:w="1055" w:type="dxa"/>
            <w:vAlign w:val="center"/>
          </w:tcPr>
          <w:p w:rsidR="00813124" w:rsidRPr="00813124" w:rsidRDefault="00813124" w:rsidP="001B3CEC">
            <w:pPr>
              <w:jc w:val="center"/>
              <w:rPr>
                <w:bCs/>
                <w:sz w:val="18"/>
                <w:szCs w:val="18"/>
              </w:rPr>
            </w:pPr>
            <w:r w:rsidRPr="00813124">
              <w:rPr>
                <w:bCs/>
                <w:sz w:val="18"/>
                <w:szCs w:val="18"/>
              </w:rPr>
              <w:t>9.0</w:t>
            </w:r>
          </w:p>
        </w:tc>
        <w:tc>
          <w:tcPr>
            <w:tcW w:w="933" w:type="dxa"/>
            <w:tcBorders>
              <w:right w:val="single" w:sz="4" w:space="0" w:color="auto"/>
            </w:tcBorders>
            <w:vAlign w:val="center"/>
          </w:tcPr>
          <w:p w:rsidR="00813124" w:rsidRPr="00813124" w:rsidRDefault="00813124" w:rsidP="001B3CEC">
            <w:pPr>
              <w:jc w:val="center"/>
              <w:rPr>
                <w:bCs/>
                <w:sz w:val="18"/>
                <w:szCs w:val="18"/>
              </w:rPr>
            </w:pPr>
            <w:r w:rsidRPr="00813124">
              <w:rPr>
                <w:bCs/>
                <w:sz w:val="18"/>
                <w:szCs w:val="18"/>
              </w:rPr>
              <w:t>14.6</w:t>
            </w:r>
          </w:p>
        </w:tc>
      </w:tr>
      <w:tr w:rsidR="00813124" w:rsidRPr="00381A93" w:rsidTr="00945BDD">
        <w:trPr>
          <w:trHeight w:val="432"/>
          <w:jc w:val="center"/>
        </w:trPr>
        <w:tc>
          <w:tcPr>
            <w:tcW w:w="1245" w:type="dxa"/>
            <w:tcBorders>
              <w:left w:val="single" w:sz="4" w:space="0" w:color="auto"/>
              <w:bottom w:val="single" w:sz="4" w:space="0" w:color="auto"/>
              <w:right w:val="single" w:sz="4" w:space="0" w:color="auto"/>
            </w:tcBorders>
            <w:vAlign w:val="center"/>
          </w:tcPr>
          <w:p w:rsidR="00813124" w:rsidRPr="00381A93" w:rsidRDefault="00813124" w:rsidP="00945BDD">
            <w:pPr>
              <w:rPr>
                <w:sz w:val="18"/>
                <w:szCs w:val="20"/>
              </w:rPr>
            </w:pPr>
            <w:r w:rsidRPr="00381A93">
              <w:rPr>
                <w:sz w:val="18"/>
                <w:szCs w:val="20"/>
              </w:rPr>
              <w:t>Outcome 3</w:t>
            </w:r>
          </w:p>
        </w:tc>
        <w:tc>
          <w:tcPr>
            <w:tcW w:w="4110" w:type="dxa"/>
            <w:gridSpan w:val="2"/>
            <w:tcBorders>
              <w:left w:val="single" w:sz="4" w:space="0" w:color="auto"/>
              <w:bottom w:val="single" w:sz="4" w:space="0" w:color="auto"/>
            </w:tcBorders>
            <w:vAlign w:val="center"/>
          </w:tcPr>
          <w:p w:rsidR="00813124" w:rsidRPr="00381A93" w:rsidRDefault="00813124" w:rsidP="00945BDD">
            <w:pPr>
              <w:rPr>
                <w:sz w:val="18"/>
                <w:szCs w:val="20"/>
              </w:rPr>
            </w:pPr>
            <w:r w:rsidRPr="00381A93">
              <w:rPr>
                <w:sz w:val="18"/>
                <w:szCs w:val="20"/>
              </w:rPr>
              <w:t>Gender equality and women’s empowerment</w:t>
            </w:r>
          </w:p>
        </w:tc>
        <w:tc>
          <w:tcPr>
            <w:tcW w:w="1060" w:type="dxa"/>
            <w:tcBorders>
              <w:bottom w:val="single" w:sz="4" w:space="0" w:color="auto"/>
            </w:tcBorders>
            <w:vAlign w:val="center"/>
          </w:tcPr>
          <w:p w:rsidR="00813124" w:rsidRPr="00813124" w:rsidRDefault="00813124" w:rsidP="001B3CEC">
            <w:pPr>
              <w:jc w:val="center"/>
              <w:rPr>
                <w:bCs/>
                <w:sz w:val="18"/>
                <w:szCs w:val="18"/>
              </w:rPr>
            </w:pPr>
            <w:r w:rsidRPr="00813124">
              <w:rPr>
                <w:bCs/>
                <w:sz w:val="18"/>
                <w:szCs w:val="18"/>
              </w:rPr>
              <w:t>4.2</w:t>
            </w:r>
          </w:p>
        </w:tc>
        <w:tc>
          <w:tcPr>
            <w:tcW w:w="1055" w:type="dxa"/>
            <w:tcBorders>
              <w:bottom w:val="single" w:sz="4" w:space="0" w:color="auto"/>
            </w:tcBorders>
            <w:vAlign w:val="center"/>
          </w:tcPr>
          <w:p w:rsidR="00813124" w:rsidRPr="00813124" w:rsidRDefault="00813124" w:rsidP="001B3CEC">
            <w:pPr>
              <w:jc w:val="center"/>
              <w:rPr>
                <w:bCs/>
                <w:sz w:val="18"/>
                <w:szCs w:val="18"/>
              </w:rPr>
            </w:pPr>
            <w:r w:rsidRPr="00813124">
              <w:rPr>
                <w:bCs/>
                <w:sz w:val="18"/>
                <w:szCs w:val="18"/>
              </w:rPr>
              <w:t>8.8</w:t>
            </w:r>
          </w:p>
        </w:tc>
        <w:tc>
          <w:tcPr>
            <w:tcW w:w="933" w:type="dxa"/>
            <w:tcBorders>
              <w:bottom w:val="single" w:sz="4" w:space="0" w:color="auto"/>
              <w:right w:val="single" w:sz="4" w:space="0" w:color="auto"/>
            </w:tcBorders>
            <w:vAlign w:val="center"/>
          </w:tcPr>
          <w:p w:rsidR="00813124" w:rsidRPr="00813124" w:rsidRDefault="00813124" w:rsidP="001B3CEC">
            <w:pPr>
              <w:jc w:val="center"/>
              <w:rPr>
                <w:bCs/>
                <w:sz w:val="18"/>
                <w:szCs w:val="18"/>
              </w:rPr>
            </w:pPr>
            <w:r w:rsidRPr="00813124">
              <w:rPr>
                <w:bCs/>
                <w:sz w:val="18"/>
                <w:szCs w:val="18"/>
              </w:rPr>
              <w:t>13.0</w:t>
            </w:r>
          </w:p>
        </w:tc>
      </w:tr>
      <w:tr w:rsidR="00813124" w:rsidRPr="00381A93" w:rsidTr="00945BDD">
        <w:trPr>
          <w:trHeight w:val="432"/>
          <w:jc w:val="center"/>
        </w:trPr>
        <w:tc>
          <w:tcPr>
            <w:tcW w:w="1245" w:type="dxa"/>
            <w:tcBorders>
              <w:left w:val="single" w:sz="4" w:space="0" w:color="auto"/>
              <w:right w:val="single" w:sz="4" w:space="0" w:color="auto"/>
            </w:tcBorders>
            <w:shd w:val="clear" w:color="auto" w:fill="auto"/>
            <w:vAlign w:val="center"/>
          </w:tcPr>
          <w:p w:rsidR="00813124" w:rsidRPr="00381A93" w:rsidRDefault="00813124" w:rsidP="00945BDD">
            <w:pPr>
              <w:rPr>
                <w:sz w:val="18"/>
                <w:szCs w:val="20"/>
              </w:rPr>
            </w:pPr>
            <w:r w:rsidRPr="00381A93">
              <w:rPr>
                <w:sz w:val="18"/>
                <w:szCs w:val="20"/>
              </w:rPr>
              <w:t>Outcome 4</w:t>
            </w:r>
          </w:p>
        </w:tc>
        <w:tc>
          <w:tcPr>
            <w:tcW w:w="4110" w:type="dxa"/>
            <w:gridSpan w:val="2"/>
            <w:tcBorders>
              <w:left w:val="single" w:sz="4" w:space="0" w:color="auto"/>
            </w:tcBorders>
            <w:shd w:val="clear" w:color="auto" w:fill="auto"/>
            <w:vAlign w:val="center"/>
          </w:tcPr>
          <w:p w:rsidR="00813124" w:rsidRPr="00381A93" w:rsidRDefault="00813124" w:rsidP="00945BDD">
            <w:pPr>
              <w:tabs>
                <w:tab w:val="left" w:pos="975"/>
              </w:tabs>
              <w:rPr>
                <w:sz w:val="18"/>
                <w:szCs w:val="20"/>
              </w:rPr>
            </w:pPr>
            <w:r w:rsidRPr="00381A93">
              <w:rPr>
                <w:sz w:val="18"/>
                <w:szCs w:val="20"/>
              </w:rPr>
              <w:t>Population dynamics</w:t>
            </w:r>
          </w:p>
        </w:tc>
        <w:tc>
          <w:tcPr>
            <w:tcW w:w="1060" w:type="dxa"/>
            <w:shd w:val="clear" w:color="auto" w:fill="auto"/>
            <w:vAlign w:val="center"/>
          </w:tcPr>
          <w:p w:rsidR="00813124" w:rsidRPr="00813124" w:rsidRDefault="00813124" w:rsidP="001B3CEC">
            <w:pPr>
              <w:jc w:val="center"/>
              <w:rPr>
                <w:bCs/>
                <w:sz w:val="18"/>
                <w:szCs w:val="18"/>
              </w:rPr>
            </w:pPr>
            <w:r w:rsidRPr="00813124">
              <w:rPr>
                <w:bCs/>
                <w:sz w:val="18"/>
                <w:szCs w:val="18"/>
              </w:rPr>
              <w:t>5.9</w:t>
            </w:r>
          </w:p>
        </w:tc>
        <w:tc>
          <w:tcPr>
            <w:tcW w:w="1055" w:type="dxa"/>
            <w:shd w:val="clear" w:color="auto" w:fill="auto"/>
            <w:vAlign w:val="center"/>
          </w:tcPr>
          <w:p w:rsidR="00813124" w:rsidRPr="00813124" w:rsidRDefault="00813124" w:rsidP="001B3CEC">
            <w:pPr>
              <w:jc w:val="center"/>
              <w:rPr>
                <w:bCs/>
                <w:sz w:val="18"/>
                <w:szCs w:val="18"/>
              </w:rPr>
            </w:pPr>
            <w:r w:rsidRPr="00813124">
              <w:rPr>
                <w:bCs/>
                <w:sz w:val="18"/>
                <w:szCs w:val="18"/>
              </w:rPr>
              <w:t>11.9</w:t>
            </w:r>
          </w:p>
        </w:tc>
        <w:tc>
          <w:tcPr>
            <w:tcW w:w="933" w:type="dxa"/>
            <w:tcBorders>
              <w:right w:val="single" w:sz="4" w:space="0" w:color="auto"/>
            </w:tcBorders>
            <w:shd w:val="clear" w:color="auto" w:fill="auto"/>
            <w:vAlign w:val="center"/>
          </w:tcPr>
          <w:p w:rsidR="00813124" w:rsidRPr="00813124" w:rsidRDefault="00813124" w:rsidP="001B3CEC">
            <w:pPr>
              <w:jc w:val="center"/>
              <w:rPr>
                <w:bCs/>
                <w:sz w:val="18"/>
                <w:szCs w:val="18"/>
              </w:rPr>
            </w:pPr>
            <w:r w:rsidRPr="00813124">
              <w:rPr>
                <w:bCs/>
                <w:sz w:val="18"/>
                <w:szCs w:val="18"/>
              </w:rPr>
              <w:t>17.8</w:t>
            </w:r>
          </w:p>
        </w:tc>
      </w:tr>
      <w:tr w:rsidR="00813124" w:rsidRPr="00381A93" w:rsidTr="00945BDD">
        <w:trPr>
          <w:trHeight w:val="432"/>
          <w:jc w:val="center"/>
        </w:trPr>
        <w:tc>
          <w:tcPr>
            <w:tcW w:w="5355" w:type="dxa"/>
            <w:gridSpan w:val="3"/>
            <w:tcBorders>
              <w:left w:val="single" w:sz="4" w:space="0" w:color="auto"/>
              <w:bottom w:val="single" w:sz="4" w:space="0" w:color="auto"/>
            </w:tcBorders>
            <w:vAlign w:val="center"/>
          </w:tcPr>
          <w:p w:rsidR="00813124" w:rsidRPr="00381A93" w:rsidRDefault="00813124" w:rsidP="00945BDD">
            <w:pPr>
              <w:rPr>
                <w:sz w:val="18"/>
                <w:szCs w:val="20"/>
              </w:rPr>
            </w:pPr>
            <w:r w:rsidRPr="00381A93">
              <w:rPr>
                <w:sz w:val="18"/>
                <w:szCs w:val="20"/>
              </w:rPr>
              <w:t>Programme coordination and assistance</w:t>
            </w:r>
          </w:p>
        </w:tc>
        <w:tc>
          <w:tcPr>
            <w:tcW w:w="1060" w:type="dxa"/>
            <w:tcBorders>
              <w:bottom w:val="single" w:sz="4" w:space="0" w:color="auto"/>
            </w:tcBorders>
            <w:vAlign w:val="center"/>
          </w:tcPr>
          <w:p w:rsidR="00813124" w:rsidRPr="00813124" w:rsidRDefault="00813124" w:rsidP="001B3CEC">
            <w:pPr>
              <w:jc w:val="center"/>
              <w:rPr>
                <w:bCs/>
                <w:sz w:val="18"/>
                <w:szCs w:val="18"/>
              </w:rPr>
            </w:pPr>
            <w:r w:rsidRPr="00813124">
              <w:rPr>
                <w:bCs/>
                <w:sz w:val="18"/>
                <w:szCs w:val="18"/>
              </w:rPr>
              <w:t>1.5</w:t>
            </w:r>
          </w:p>
        </w:tc>
        <w:tc>
          <w:tcPr>
            <w:tcW w:w="1055" w:type="dxa"/>
            <w:tcBorders>
              <w:bottom w:val="single" w:sz="4" w:space="0" w:color="auto"/>
            </w:tcBorders>
            <w:vAlign w:val="center"/>
          </w:tcPr>
          <w:p w:rsidR="00813124" w:rsidRPr="00813124" w:rsidRDefault="00813124" w:rsidP="001B3CEC">
            <w:pPr>
              <w:jc w:val="center"/>
              <w:rPr>
                <w:bCs/>
                <w:sz w:val="18"/>
                <w:szCs w:val="18"/>
              </w:rPr>
            </w:pPr>
            <w:r w:rsidRPr="00813124">
              <w:rPr>
                <w:bCs/>
                <w:sz w:val="18"/>
                <w:szCs w:val="18"/>
              </w:rPr>
              <w:t>-</w:t>
            </w:r>
          </w:p>
        </w:tc>
        <w:tc>
          <w:tcPr>
            <w:tcW w:w="933" w:type="dxa"/>
            <w:tcBorders>
              <w:bottom w:val="single" w:sz="4" w:space="0" w:color="auto"/>
              <w:right w:val="single" w:sz="4" w:space="0" w:color="auto"/>
            </w:tcBorders>
            <w:vAlign w:val="center"/>
          </w:tcPr>
          <w:p w:rsidR="00813124" w:rsidRPr="00813124" w:rsidRDefault="00813124" w:rsidP="001B3CEC">
            <w:pPr>
              <w:jc w:val="center"/>
              <w:rPr>
                <w:bCs/>
                <w:sz w:val="18"/>
                <w:szCs w:val="18"/>
              </w:rPr>
            </w:pPr>
            <w:r w:rsidRPr="00813124">
              <w:rPr>
                <w:bCs/>
                <w:sz w:val="18"/>
                <w:szCs w:val="18"/>
              </w:rPr>
              <w:t>1.5</w:t>
            </w:r>
          </w:p>
        </w:tc>
      </w:tr>
      <w:tr w:rsidR="00813124" w:rsidRPr="00381A93" w:rsidTr="00945BDD">
        <w:trPr>
          <w:trHeight w:val="432"/>
          <w:jc w:val="center"/>
        </w:trPr>
        <w:tc>
          <w:tcPr>
            <w:tcW w:w="5355" w:type="dxa"/>
            <w:gridSpan w:val="3"/>
            <w:tcBorders>
              <w:left w:val="single" w:sz="4" w:space="0" w:color="auto"/>
              <w:bottom w:val="single" w:sz="4" w:space="0" w:color="auto"/>
            </w:tcBorders>
            <w:vAlign w:val="center"/>
          </w:tcPr>
          <w:p w:rsidR="00813124" w:rsidRPr="00381A93" w:rsidRDefault="00813124" w:rsidP="00945BDD">
            <w:pPr>
              <w:rPr>
                <w:b/>
                <w:sz w:val="18"/>
                <w:szCs w:val="20"/>
              </w:rPr>
            </w:pPr>
            <w:r w:rsidRPr="00381A93">
              <w:rPr>
                <w:b/>
                <w:sz w:val="18"/>
                <w:szCs w:val="20"/>
              </w:rPr>
              <w:t>Total</w:t>
            </w:r>
          </w:p>
        </w:tc>
        <w:tc>
          <w:tcPr>
            <w:tcW w:w="1060" w:type="dxa"/>
            <w:tcBorders>
              <w:bottom w:val="single" w:sz="4" w:space="0" w:color="auto"/>
            </w:tcBorders>
            <w:vAlign w:val="center"/>
          </w:tcPr>
          <w:p w:rsidR="00813124" w:rsidRPr="00813124" w:rsidRDefault="00813124" w:rsidP="001B3CEC">
            <w:pPr>
              <w:jc w:val="center"/>
              <w:rPr>
                <w:sz w:val="18"/>
                <w:szCs w:val="18"/>
              </w:rPr>
            </w:pPr>
            <w:r w:rsidRPr="00813124">
              <w:rPr>
                <w:sz w:val="18"/>
                <w:szCs w:val="18"/>
              </w:rPr>
              <w:t>40.4</w:t>
            </w:r>
          </w:p>
        </w:tc>
        <w:tc>
          <w:tcPr>
            <w:tcW w:w="1055" w:type="dxa"/>
            <w:tcBorders>
              <w:bottom w:val="single" w:sz="4" w:space="0" w:color="auto"/>
            </w:tcBorders>
            <w:vAlign w:val="center"/>
          </w:tcPr>
          <w:p w:rsidR="00813124" w:rsidRPr="00813124" w:rsidRDefault="00813124" w:rsidP="001B3CEC">
            <w:pPr>
              <w:jc w:val="center"/>
              <w:rPr>
                <w:bCs/>
                <w:sz w:val="18"/>
                <w:szCs w:val="18"/>
              </w:rPr>
            </w:pPr>
            <w:r w:rsidRPr="00813124">
              <w:rPr>
                <w:bCs/>
                <w:sz w:val="18"/>
                <w:szCs w:val="18"/>
              </w:rPr>
              <w:t>79.6</w:t>
            </w:r>
          </w:p>
        </w:tc>
        <w:tc>
          <w:tcPr>
            <w:tcW w:w="933" w:type="dxa"/>
            <w:tcBorders>
              <w:bottom w:val="single" w:sz="4" w:space="0" w:color="auto"/>
              <w:right w:val="single" w:sz="4" w:space="0" w:color="auto"/>
            </w:tcBorders>
            <w:vAlign w:val="center"/>
          </w:tcPr>
          <w:p w:rsidR="00813124" w:rsidRPr="00813124" w:rsidRDefault="00813124" w:rsidP="001B3CEC">
            <w:pPr>
              <w:jc w:val="center"/>
              <w:rPr>
                <w:sz w:val="18"/>
                <w:szCs w:val="18"/>
              </w:rPr>
            </w:pPr>
            <w:r w:rsidRPr="00813124">
              <w:rPr>
                <w:sz w:val="18"/>
                <w:szCs w:val="18"/>
              </w:rPr>
              <w:t>120.0</w:t>
            </w:r>
          </w:p>
        </w:tc>
      </w:tr>
    </w:tbl>
    <w:p w:rsidR="00B64FCB" w:rsidRPr="003377C4" w:rsidRDefault="00B64FCB" w:rsidP="00126259">
      <w:pPr>
        <w:pStyle w:val="Heading1"/>
      </w:pPr>
      <w:r w:rsidRPr="001A5A70">
        <w:br w:type="page"/>
      </w:r>
      <w:r w:rsidRPr="00126259">
        <w:lastRenderedPageBreak/>
        <w:t>Situation</w:t>
      </w:r>
      <w:r>
        <w:t xml:space="preserve"> </w:t>
      </w:r>
      <w:r w:rsidRPr="00381A93">
        <w:t>analysis</w:t>
      </w:r>
    </w:p>
    <w:p w:rsidR="00813124" w:rsidRPr="005250E6" w:rsidRDefault="00813124" w:rsidP="00813124">
      <w:pPr>
        <w:pStyle w:val="Num1para"/>
        <w:ind w:left="1267" w:firstLine="0"/>
      </w:pPr>
      <w:r w:rsidRPr="009C3866">
        <w:t xml:space="preserve">Ethiopia </w:t>
      </w:r>
      <w:r w:rsidRPr="005250E6">
        <w:t>is the second most populous country in Africa</w:t>
      </w:r>
      <w:r w:rsidR="00217F82">
        <w:t>,</w:t>
      </w:r>
      <w:r w:rsidRPr="005250E6">
        <w:t xml:space="preserve"> with an estimated population of 90 million</w:t>
      </w:r>
      <w:r w:rsidR="00957440">
        <w:t>.</w:t>
      </w:r>
      <w:r w:rsidRPr="005250E6">
        <w:t xml:space="preserve"> </w:t>
      </w:r>
      <w:r w:rsidR="00957440">
        <w:t>With</w:t>
      </w:r>
      <w:r w:rsidRPr="005250E6">
        <w:t xml:space="preserve"> an annual growth rate of 2.4 per cent</w:t>
      </w:r>
      <w:r w:rsidR="00957440">
        <w:t xml:space="preserve">, </w:t>
      </w:r>
      <w:r w:rsidR="005B6076" w:rsidRPr="005B6076">
        <w:t>the population will include</w:t>
      </w:r>
      <w:r w:rsidR="00B15D90">
        <w:t xml:space="preserve">, </w:t>
      </w:r>
      <w:r w:rsidR="00B15D90" w:rsidRPr="00B15D90">
        <w:t>by 2020</w:t>
      </w:r>
      <w:r w:rsidR="00B15D90">
        <w:t>,</w:t>
      </w:r>
      <w:r w:rsidR="005B6076" w:rsidRPr="005B6076">
        <w:t xml:space="preserve"> </w:t>
      </w:r>
      <w:r w:rsidR="00957440">
        <w:t xml:space="preserve">an estimated </w:t>
      </w:r>
      <w:r w:rsidR="00957440" w:rsidRPr="00957440">
        <w:t xml:space="preserve">26 million young people aged 10-19 </w:t>
      </w:r>
      <w:r w:rsidR="005B6076">
        <w:t xml:space="preserve">years </w:t>
      </w:r>
      <w:r w:rsidR="00957440" w:rsidRPr="00957440">
        <w:t>and 11.5 million aged 20-24</w:t>
      </w:r>
      <w:r w:rsidR="005B6076">
        <w:t xml:space="preserve"> years</w:t>
      </w:r>
      <w:r w:rsidRPr="005250E6">
        <w:t xml:space="preserve">. The incidence of poverty </w:t>
      </w:r>
      <w:r w:rsidR="00B15D90">
        <w:t xml:space="preserve">has </w:t>
      </w:r>
      <w:r w:rsidRPr="005250E6">
        <w:t>declined</w:t>
      </w:r>
      <w:r w:rsidR="00B15D90">
        <w:t>,</w:t>
      </w:r>
      <w:r w:rsidRPr="005250E6">
        <w:t xml:space="preserve"> from 38.7 per cent in 2004/</w:t>
      </w:r>
      <w:r w:rsidR="00AA7A85">
        <w:t>20</w:t>
      </w:r>
      <w:r w:rsidRPr="005250E6">
        <w:t>05 to 26 per cent in 2012/</w:t>
      </w:r>
      <w:r w:rsidR="00AA7A85">
        <w:t>20</w:t>
      </w:r>
      <w:r w:rsidRPr="005250E6">
        <w:t>13.</w:t>
      </w:r>
      <w:r w:rsidR="00AA7A85">
        <w:t xml:space="preserve"> </w:t>
      </w:r>
      <w:r w:rsidR="00AA7A85" w:rsidRPr="00AA7A85">
        <w:t>Some 80 per cent of the population live in rural areas, a quarter of whom are women of reproductive age.</w:t>
      </w:r>
    </w:p>
    <w:p w:rsidR="00813124" w:rsidRPr="005250E6" w:rsidRDefault="00813124" w:rsidP="00813124">
      <w:pPr>
        <w:pStyle w:val="Num1para"/>
        <w:ind w:left="1267" w:firstLine="0"/>
      </w:pPr>
      <w:r w:rsidRPr="005250E6">
        <w:t>The maternal mortality ratio is 676 per 100,000 live births</w:t>
      </w:r>
      <w:r w:rsidR="00AD5F7A">
        <w:t>; this is</w:t>
      </w:r>
      <w:r w:rsidRPr="005250E6">
        <w:t xml:space="preserve"> due to (a) high rates of home deliveries (85 per cent) and low skilled birth attendance</w:t>
      </w:r>
      <w:r>
        <w:t xml:space="preserve"> (15 per cent)</w:t>
      </w:r>
      <w:r w:rsidRPr="005250E6">
        <w:t xml:space="preserve">; (b) limited number of health facilities equipped to provide basic and comprehensive emergency obstetric care (caesarean section rate is 3 per cent); and (c) insufficient number of skilled health care providers. The prevalence of obstetric fistula is </w:t>
      </w:r>
      <w:r>
        <w:t xml:space="preserve">estimated at </w:t>
      </w:r>
      <w:r w:rsidRPr="005250E6">
        <w:t>37,000</w:t>
      </w:r>
      <w:r w:rsidR="001E1966">
        <w:t>,</w:t>
      </w:r>
      <w:r w:rsidRPr="005250E6">
        <w:t xml:space="preserve"> with an annual incidence of 3,700. Cervical cancer is the leading cause of death among </w:t>
      </w:r>
      <w:r>
        <w:t xml:space="preserve">female </w:t>
      </w:r>
      <w:r w:rsidRPr="005250E6">
        <w:t>cancer patients, with an estimated 4,648 new cases and 3,235 deaths annually.</w:t>
      </w:r>
    </w:p>
    <w:p w:rsidR="00813124" w:rsidRPr="005250E6" w:rsidRDefault="00813124" w:rsidP="00813124">
      <w:pPr>
        <w:pStyle w:val="Num1para"/>
        <w:ind w:left="1267" w:firstLine="0"/>
      </w:pPr>
      <w:r w:rsidRPr="005250E6">
        <w:t xml:space="preserve">The total fertility rate declined from 5.4 in 2005 to 4.1 in 2014. The contraceptive prevalence rate increased from 6.3 per cent in 2000 to 41 per cent in 2014. However, unmet need is still high at 25 per cent. Contraceptive use is low among rural adolescents and unmarried women. In the last five years, the proportion of service delivery points offering three to five modern contraceptives has increased </w:t>
      </w:r>
      <w:r w:rsidR="006F2623">
        <w:t xml:space="preserve">by </w:t>
      </w:r>
      <w:r w:rsidRPr="005250E6">
        <w:t xml:space="preserve">over </w:t>
      </w:r>
      <w:r w:rsidR="00203325">
        <w:t>20</w:t>
      </w:r>
      <w:r w:rsidRPr="005250E6">
        <w:t xml:space="preserve"> per cent. </w:t>
      </w:r>
    </w:p>
    <w:p w:rsidR="00813124" w:rsidRPr="005250E6" w:rsidRDefault="00813124" w:rsidP="00813124">
      <w:pPr>
        <w:pStyle w:val="Num1para"/>
        <w:ind w:left="1267" w:firstLine="0"/>
      </w:pPr>
      <w:r w:rsidRPr="005250E6">
        <w:t xml:space="preserve">The birth rate for women aged 15-19 </w:t>
      </w:r>
      <w:r w:rsidR="00B15D90">
        <w:t xml:space="preserve">years </w:t>
      </w:r>
      <w:r w:rsidRPr="005250E6">
        <w:t>declined from 17 per cent in 2005 to 12 per cent in 2011, with higher prevalence rate</w:t>
      </w:r>
      <w:r w:rsidR="006F2623">
        <w:t>s</w:t>
      </w:r>
      <w:r w:rsidRPr="005250E6">
        <w:t xml:space="preserve"> in rural settings (15 per cent for rural </w:t>
      </w:r>
      <w:r w:rsidR="006F2623">
        <w:t xml:space="preserve">areas </w:t>
      </w:r>
      <w:r w:rsidRPr="005250E6">
        <w:t xml:space="preserve">and 4 per cent </w:t>
      </w:r>
      <w:r w:rsidR="006F2623">
        <w:t>in</w:t>
      </w:r>
      <w:r w:rsidRPr="005250E6">
        <w:t xml:space="preserve"> urban settings) due to higher prevalence of child marriage. Over </w:t>
      </w:r>
      <w:r w:rsidR="007D1B86">
        <w:t xml:space="preserve">one </w:t>
      </w:r>
      <w:r w:rsidRPr="005250E6">
        <w:t>third of women are either mothers or pregnant with their first child at age 19. However, a third of currently married adolescents (</w:t>
      </w:r>
      <w:r w:rsidR="00191E4B">
        <w:t xml:space="preserve">aged </w:t>
      </w:r>
      <w:r w:rsidRPr="005250E6">
        <w:t>15-19</w:t>
      </w:r>
      <w:r w:rsidR="00191E4B">
        <w:t xml:space="preserve"> years</w:t>
      </w:r>
      <w:r w:rsidRPr="005250E6">
        <w:t xml:space="preserve">) face unmet needs for family planning. The difference between </w:t>
      </w:r>
      <w:r w:rsidR="0061568F">
        <w:t xml:space="preserve">the </w:t>
      </w:r>
      <w:r w:rsidRPr="005250E6">
        <w:t>median age at first sex and first contraceptive use in rural areas is over seven years.</w:t>
      </w:r>
    </w:p>
    <w:p w:rsidR="00813124" w:rsidRPr="005250E6" w:rsidRDefault="00813124" w:rsidP="00813124">
      <w:pPr>
        <w:pStyle w:val="Num1para"/>
        <w:ind w:left="1267" w:firstLine="0"/>
      </w:pPr>
      <w:r w:rsidRPr="005250E6">
        <w:t xml:space="preserve">HIV prevalence has dropped from 1.5 in 2011 to 1.1 in 2014. Young women </w:t>
      </w:r>
      <w:r w:rsidR="0061568F">
        <w:t xml:space="preserve">aged </w:t>
      </w:r>
      <w:r w:rsidRPr="005250E6">
        <w:t xml:space="preserve">15-24 </w:t>
      </w:r>
      <w:r w:rsidR="0061568F">
        <w:t xml:space="preserve">years </w:t>
      </w:r>
      <w:r w:rsidRPr="005250E6">
        <w:t xml:space="preserve">are two to six times at higher risk of HIV infection than young men. Despite </w:t>
      </w:r>
      <w:r w:rsidR="0061568F">
        <w:t xml:space="preserve">a </w:t>
      </w:r>
      <w:r w:rsidRPr="005250E6">
        <w:t>high level of awareness on HIV/AIDS, comprehensive knowledge is 24 per cent for female</w:t>
      </w:r>
      <w:r w:rsidR="003C2BE2">
        <w:t>s</w:t>
      </w:r>
      <w:r w:rsidRPr="005250E6">
        <w:t xml:space="preserve"> and 34 per cent for male</w:t>
      </w:r>
      <w:r w:rsidR="003C2BE2">
        <w:t>s</w:t>
      </w:r>
      <w:r w:rsidRPr="005250E6">
        <w:t xml:space="preserve">. Only 62 per cent of sexually active young people reported condom use at last sex. One third of the youth </w:t>
      </w:r>
      <w:r w:rsidR="003C2BE2">
        <w:t xml:space="preserve">– </w:t>
      </w:r>
      <w:r w:rsidR="005B6329">
        <w:t xml:space="preserve">particularly </w:t>
      </w:r>
      <w:r w:rsidR="003C2BE2">
        <w:t xml:space="preserve">those living in </w:t>
      </w:r>
      <w:r w:rsidRPr="005250E6">
        <w:t>rural</w:t>
      </w:r>
      <w:r w:rsidR="003C2BE2">
        <w:t xml:space="preserve"> areas</w:t>
      </w:r>
      <w:r w:rsidRPr="005250E6">
        <w:t xml:space="preserve">, working in restaurants </w:t>
      </w:r>
      <w:r w:rsidR="005B6329">
        <w:t>and</w:t>
      </w:r>
      <w:r w:rsidRPr="005250E6">
        <w:t xml:space="preserve"> bars</w:t>
      </w:r>
      <w:r w:rsidR="005B6329">
        <w:t xml:space="preserve"> or as</w:t>
      </w:r>
      <w:r w:rsidRPr="005250E6">
        <w:t xml:space="preserve"> domestic servants</w:t>
      </w:r>
      <w:r w:rsidR="005B6329">
        <w:t>,</w:t>
      </w:r>
      <w:r w:rsidRPr="005250E6">
        <w:t xml:space="preserve"> or street youth </w:t>
      </w:r>
      <w:r w:rsidR="005B6329">
        <w:t xml:space="preserve">– </w:t>
      </w:r>
      <w:r w:rsidRPr="005250E6">
        <w:t xml:space="preserve">are particularly vulnerable </w:t>
      </w:r>
      <w:r w:rsidR="005B6329">
        <w:t>because of a</w:t>
      </w:r>
      <w:r w:rsidRPr="005250E6">
        <w:t xml:space="preserve"> lack of access to reproductive health services.</w:t>
      </w:r>
    </w:p>
    <w:p w:rsidR="00813124" w:rsidRPr="005250E6" w:rsidRDefault="00813124" w:rsidP="00813124">
      <w:pPr>
        <w:pStyle w:val="Num1para"/>
        <w:ind w:left="1267" w:firstLine="0"/>
      </w:pPr>
      <w:r w:rsidRPr="005250E6">
        <w:t>The 2013 Global Gender Gap Index and the 2014 Gender and Development Index ranked Ethiopia 121 and 173 out of 187 countries</w:t>
      </w:r>
      <w:r w:rsidR="0064466B">
        <w:t>,</w:t>
      </w:r>
      <w:r w:rsidRPr="005250E6">
        <w:t xml:space="preserve"> respectively. These rankings illustrate prevailing social realities that favour men/boys over women/girls. The 2005 prevalence for female genital mutilation is 74.3 per cent, slightly lower from 79.9 per cent in 2000. About 23.8 million girls and women have undergone female genital mutilation, the second highest estimate globally. Although the minimum legal age for marriage is 18 years, the median age at first marriage is 16.5 </w:t>
      </w:r>
      <w:r w:rsidR="00EF1009">
        <w:t xml:space="preserve">years </w:t>
      </w:r>
      <w:r w:rsidRPr="005250E6">
        <w:t xml:space="preserve">for women (23.2 </w:t>
      </w:r>
      <w:r w:rsidR="00EF1009">
        <w:t xml:space="preserve">years </w:t>
      </w:r>
      <w:r w:rsidRPr="005250E6">
        <w:t>for men)</w:t>
      </w:r>
      <w:r>
        <w:t>.</w:t>
      </w:r>
      <w:r w:rsidRPr="005250E6">
        <w:t xml:space="preserve"> </w:t>
      </w:r>
      <w:r w:rsidR="00EF1009">
        <w:t>Some 68</w:t>
      </w:r>
      <w:r w:rsidRPr="005250E6">
        <w:t xml:space="preserve"> per cent of women agree that wife beating can be justified; the only five safe houses in the country are inadequate to assist survivors of gender-based violence. </w:t>
      </w:r>
    </w:p>
    <w:p w:rsidR="00813124" w:rsidRPr="005250E6" w:rsidRDefault="00813124" w:rsidP="00813124">
      <w:pPr>
        <w:pStyle w:val="Num1para"/>
        <w:ind w:left="1267" w:firstLine="0"/>
      </w:pPr>
      <w:r w:rsidRPr="005250E6">
        <w:t>Ethiopia hosts 704,816 refugees, the largest number in Africa, in addition to 530,886 internally displaced people. Recurrent disasters affect over 2.9 million people, with aggravating factors like chronic food insecurity and drought. These situations exacerbate the risk of violence, exploitation and abuse for women and girls. In three South Sudanese refugee camps in Gambella region</w:t>
      </w:r>
      <w:r w:rsidR="00FB0DC5">
        <w:t>,</w:t>
      </w:r>
      <w:r w:rsidRPr="005250E6">
        <w:t xml:space="preserve"> 34.7 per cent of women of reproductive age have experienced some form of physical violence</w:t>
      </w:r>
      <w:r w:rsidR="00FB0DC5">
        <w:t>,</w:t>
      </w:r>
      <w:r w:rsidRPr="005250E6">
        <w:t xml:space="preserve"> while 23.8 per cent</w:t>
      </w:r>
      <w:r w:rsidR="00FB0DC5">
        <w:t xml:space="preserve"> were forced into unwanted sex.</w:t>
      </w:r>
    </w:p>
    <w:p w:rsidR="00813124" w:rsidRDefault="00813124" w:rsidP="00813124">
      <w:pPr>
        <w:pStyle w:val="Num1para"/>
        <w:ind w:left="1267" w:firstLine="0"/>
      </w:pPr>
      <w:r w:rsidRPr="005250E6">
        <w:lastRenderedPageBreak/>
        <w:t>Ethiopia regularly collects data from population censuses, surveys and routine administrative data that provide information on population dynamics.</w:t>
      </w:r>
      <w:r>
        <w:t xml:space="preserve"> </w:t>
      </w:r>
      <w:r w:rsidR="005858EE">
        <w:t>H</w:t>
      </w:r>
      <w:r w:rsidR="005858EE" w:rsidRPr="005858EE">
        <w:t xml:space="preserve">owever, </w:t>
      </w:r>
      <w:r w:rsidR="005858EE">
        <w:t>te</w:t>
      </w:r>
      <w:r w:rsidRPr="005250E6">
        <w:t xml:space="preserve">chnical skills </w:t>
      </w:r>
      <w:r w:rsidR="000C5E40" w:rsidRPr="000C5E40">
        <w:t>are weak</w:t>
      </w:r>
      <w:r w:rsidR="000C5E40">
        <w:t xml:space="preserve">, </w:t>
      </w:r>
      <w:r w:rsidR="000C5E40" w:rsidRPr="000C5E40">
        <w:t xml:space="preserve">at both the federal and regional levels, </w:t>
      </w:r>
      <w:r w:rsidRPr="005250E6">
        <w:t>for the integration of population issues into policy and programme formulation, implementation and monitoring. Furthermore, staff attrition at the Central Statistical Agency and weak technical skills of the newly established Vital Events Registration Agency call for continued capacity strengthening</w:t>
      </w:r>
      <w:r w:rsidRPr="00B613E4">
        <w:t>.</w:t>
      </w:r>
    </w:p>
    <w:p w:rsidR="00B64FCB" w:rsidRPr="00C20E96" w:rsidRDefault="00B64FCB" w:rsidP="00126259">
      <w:pPr>
        <w:pStyle w:val="Heading1"/>
      </w:pPr>
      <w:r w:rsidRPr="001A203D">
        <w:t>Past</w:t>
      </w:r>
      <w:r w:rsidRPr="00873C49">
        <w:t xml:space="preserve"> </w:t>
      </w:r>
      <w:r w:rsidRPr="00E7666E">
        <w:t>cooperation</w:t>
      </w:r>
      <w:r w:rsidRPr="00873C49">
        <w:t xml:space="preserve"> and lessons learned</w:t>
      </w:r>
    </w:p>
    <w:p w:rsidR="00251C5E" w:rsidRPr="00251C5E" w:rsidRDefault="00251C5E" w:rsidP="00251C5E">
      <w:pPr>
        <w:pStyle w:val="Num1para"/>
        <w:ind w:left="1267" w:firstLine="0"/>
      </w:pPr>
      <w:r w:rsidRPr="00251C5E">
        <w:t xml:space="preserve">The </w:t>
      </w:r>
      <w:r w:rsidR="000C5E40">
        <w:t>s</w:t>
      </w:r>
      <w:r w:rsidRPr="00251C5E">
        <w:t xml:space="preserve">eventh </w:t>
      </w:r>
      <w:r w:rsidR="000C5E40">
        <w:t>c</w:t>
      </w:r>
      <w:r w:rsidRPr="00251C5E">
        <w:t xml:space="preserve">ountry </w:t>
      </w:r>
      <w:r w:rsidR="000C5E40">
        <w:t>p</w:t>
      </w:r>
      <w:r w:rsidRPr="00251C5E">
        <w:t xml:space="preserve">rogramme </w:t>
      </w:r>
      <w:r w:rsidR="00B97FDA">
        <w:t xml:space="preserve">cycle </w:t>
      </w:r>
      <w:r w:rsidRPr="00251C5E">
        <w:t>had three components: sexual and reproductive health</w:t>
      </w:r>
      <w:r w:rsidR="00B97FDA">
        <w:t>;</w:t>
      </w:r>
      <w:r w:rsidRPr="00251C5E">
        <w:t xml:space="preserve"> gender equality; and population and development.</w:t>
      </w:r>
    </w:p>
    <w:p w:rsidR="0079396A" w:rsidRDefault="00251C5E" w:rsidP="00251C5E">
      <w:pPr>
        <w:pStyle w:val="Num1para"/>
        <w:ind w:left="1267" w:firstLine="0"/>
      </w:pPr>
      <w:r w:rsidRPr="00251C5E">
        <w:t xml:space="preserve">In sexual and reproductive health, the programme contributed to </w:t>
      </w:r>
      <w:r w:rsidR="00B97FDA">
        <w:t xml:space="preserve">(a) </w:t>
      </w:r>
      <w:r w:rsidRPr="00251C5E">
        <w:t xml:space="preserve">expansion and strengthening of comprehensive emergency obstetric and neonatal care to 101 hospitals, basic emergency obstetric and neonatal care in 300 health centres, clean and safe deliveries in 317 health posts; </w:t>
      </w:r>
      <w:r w:rsidR="00B97FDA">
        <w:t xml:space="preserve">(b) </w:t>
      </w:r>
      <w:r w:rsidRPr="00251C5E">
        <w:t xml:space="preserve">repair of obstetric fistula for 1,900 women; </w:t>
      </w:r>
      <w:r w:rsidR="00B97FDA">
        <w:t>(c)</w:t>
      </w:r>
      <w:r w:rsidRPr="00251C5E">
        <w:t xml:space="preserve"> implementation of </w:t>
      </w:r>
      <w:r w:rsidR="000740AE">
        <w:t>the M</w:t>
      </w:r>
      <w:r w:rsidRPr="00251C5E">
        <w:t xml:space="preserve">inimum </w:t>
      </w:r>
      <w:r w:rsidR="000740AE">
        <w:t>I</w:t>
      </w:r>
      <w:r w:rsidRPr="00251C5E">
        <w:t xml:space="preserve">nitial </w:t>
      </w:r>
      <w:r w:rsidR="000740AE">
        <w:t>S</w:t>
      </w:r>
      <w:r w:rsidRPr="00251C5E">
        <w:t xml:space="preserve">ervice </w:t>
      </w:r>
      <w:r w:rsidR="000740AE">
        <w:t>P</w:t>
      </w:r>
      <w:r w:rsidRPr="00251C5E">
        <w:t xml:space="preserve">ackage </w:t>
      </w:r>
      <w:r w:rsidR="000740AE">
        <w:t>for R</w:t>
      </w:r>
      <w:r w:rsidR="000740AE" w:rsidRPr="000740AE">
        <w:t xml:space="preserve">eproductive </w:t>
      </w:r>
      <w:r w:rsidR="000740AE">
        <w:t>H</w:t>
      </w:r>
      <w:r w:rsidR="000740AE" w:rsidRPr="000740AE">
        <w:t xml:space="preserve">ealth </w:t>
      </w:r>
      <w:r w:rsidR="00AD6E96">
        <w:t xml:space="preserve">(MISP) </w:t>
      </w:r>
      <w:r w:rsidRPr="00251C5E">
        <w:t xml:space="preserve">in </w:t>
      </w:r>
      <w:r w:rsidR="00A41BDF">
        <w:t>crisis</w:t>
      </w:r>
      <w:r w:rsidRPr="00251C5E">
        <w:t xml:space="preserve"> settings in three regions; </w:t>
      </w:r>
      <w:r w:rsidR="000740AE">
        <w:t xml:space="preserve">(d) </w:t>
      </w:r>
      <w:r w:rsidR="004D7545">
        <w:t xml:space="preserve">an </w:t>
      </w:r>
      <w:r w:rsidRPr="00251C5E">
        <w:t xml:space="preserve">annual </w:t>
      </w:r>
      <w:r w:rsidR="004D7545" w:rsidRPr="004D7545">
        <w:t xml:space="preserve">5 per cent </w:t>
      </w:r>
      <w:r w:rsidR="004D7545">
        <w:t>increase</w:t>
      </w:r>
      <w:r w:rsidRPr="00251C5E">
        <w:t xml:space="preserve"> in </w:t>
      </w:r>
      <w:r w:rsidR="0079396A">
        <w:t xml:space="preserve">the </w:t>
      </w:r>
      <w:r w:rsidRPr="00251C5E">
        <w:t xml:space="preserve">contraceptive prevalence rate between 2011 and 2014; </w:t>
      </w:r>
      <w:r w:rsidR="004D7545">
        <w:t>(e)</w:t>
      </w:r>
      <w:r w:rsidRPr="00251C5E">
        <w:t xml:space="preserve"> provision of 4.4 million couple years protection; </w:t>
      </w:r>
      <w:r w:rsidR="004D7545">
        <w:t>and (f)</w:t>
      </w:r>
      <w:r w:rsidRPr="00251C5E">
        <w:t xml:space="preserve"> increase of service delivery points offering at least three modern contraceptive methods</w:t>
      </w:r>
      <w:r w:rsidR="004D7545">
        <w:t>,</w:t>
      </w:r>
      <w:r w:rsidRPr="00251C5E">
        <w:t xml:space="preserve"> from 60 per cent in 2006 to more than 97 per cent in 2013, with 711,000 new family planning users in 2014 alone. </w:t>
      </w:r>
    </w:p>
    <w:p w:rsidR="00250C5D" w:rsidRDefault="00251C5E" w:rsidP="00251C5E">
      <w:pPr>
        <w:pStyle w:val="Num1para"/>
        <w:ind w:left="1267" w:firstLine="0"/>
      </w:pPr>
      <w:r w:rsidRPr="00251C5E">
        <w:t xml:space="preserve">The programme achieved these results </w:t>
      </w:r>
      <w:r w:rsidR="00C064D8">
        <w:t>by</w:t>
      </w:r>
      <w:r w:rsidRPr="00251C5E">
        <w:t xml:space="preserve"> (a) deploy</w:t>
      </w:r>
      <w:r w:rsidR="00C064D8">
        <w:t>ing</w:t>
      </w:r>
      <w:r w:rsidRPr="00251C5E">
        <w:t xml:space="preserve"> 260 trained emergency surgical officers, 4,471 trained midwives and 222 trained nurse anaesthetists</w:t>
      </w:r>
      <w:r w:rsidR="00C064D8">
        <w:t xml:space="preserve">, </w:t>
      </w:r>
      <w:r w:rsidRPr="00251C5E">
        <w:t xml:space="preserve">and training 635 health extension workers in safe and clean delivery; (b) equipping 48 hospitals to provide emergency obstetric care; (c) implementing the </w:t>
      </w:r>
      <w:r w:rsidR="00AD6E96">
        <w:t>MISP</w:t>
      </w:r>
      <w:r w:rsidRPr="00251C5E">
        <w:t xml:space="preserve"> through 400 trained health workers; (d) supporting the development of a </w:t>
      </w:r>
      <w:r w:rsidR="00AD6E96">
        <w:t>p</w:t>
      </w:r>
      <w:r w:rsidRPr="00251C5E">
        <w:t xml:space="preserve">lan of </w:t>
      </w:r>
      <w:r w:rsidR="00AD6E96">
        <w:t>a</w:t>
      </w:r>
      <w:r w:rsidRPr="00251C5E">
        <w:t xml:space="preserve">ction to </w:t>
      </w:r>
      <w:r w:rsidR="00AD6E96">
        <w:t>e</w:t>
      </w:r>
      <w:r w:rsidRPr="00251C5E">
        <w:t xml:space="preserve">liminate </w:t>
      </w:r>
      <w:r w:rsidR="00AD6E96">
        <w:t>o</w:t>
      </w:r>
      <w:r w:rsidRPr="00251C5E">
        <w:t xml:space="preserve">bstetric </w:t>
      </w:r>
      <w:r w:rsidR="00AD6E96">
        <w:t>f</w:t>
      </w:r>
      <w:r w:rsidRPr="00251C5E">
        <w:t>istula by 2020;</w:t>
      </w:r>
      <w:r w:rsidR="00AD6E96">
        <w:t xml:space="preserve"> </w:t>
      </w:r>
      <w:r w:rsidRPr="00251C5E">
        <w:t xml:space="preserve">(e) equipping three hospitals and training 75 health workers to prevent and manage obstetric fistula; (f) integrating reproductive health commodity security into teaching curricula at Addis Ababa University; </w:t>
      </w:r>
      <w:r w:rsidR="00250C5D">
        <w:t xml:space="preserve">and </w:t>
      </w:r>
      <w:r w:rsidRPr="00251C5E">
        <w:t xml:space="preserve">(g) distributing $33.8 million worth of contraceptives and training over 4,500 supply chain managers to run the logistics management information system. </w:t>
      </w:r>
    </w:p>
    <w:p w:rsidR="00251C5E" w:rsidRPr="00251C5E" w:rsidRDefault="0026499C" w:rsidP="00251C5E">
      <w:pPr>
        <w:pStyle w:val="Num1para"/>
        <w:ind w:left="1267" w:firstLine="0"/>
      </w:pPr>
      <w:r>
        <w:t>Still</w:t>
      </w:r>
      <w:r w:rsidR="00251C5E" w:rsidRPr="00251C5E">
        <w:t>, the regulatory standards, drug registration and quality assurance are inadequately implemented. Cervical cancer screening services are scarce and only a limited number of districts are implementing maternal death surveillance and response.</w:t>
      </w:r>
    </w:p>
    <w:p w:rsidR="00251C5E" w:rsidRPr="00251C5E" w:rsidRDefault="00251C5E" w:rsidP="00251C5E">
      <w:pPr>
        <w:pStyle w:val="Num1para"/>
        <w:ind w:left="1267" w:firstLine="0"/>
      </w:pPr>
      <w:r w:rsidRPr="00251C5E">
        <w:t>In HIV/AIDS, UNFPA supported (a) the multisectoral HIV response</w:t>
      </w:r>
      <w:r w:rsidR="00CA7C91">
        <w:t>,</w:t>
      </w:r>
      <w:r w:rsidRPr="00251C5E">
        <w:t xml:space="preserve"> focusing on prevention among young people and vulnerable populations</w:t>
      </w:r>
      <w:r w:rsidR="00CA7C91">
        <w:t>, including</w:t>
      </w:r>
      <w:r w:rsidRPr="00251C5E">
        <w:t xml:space="preserve"> female sex workers; (b) 72 anti-AIDS clubs and youth centres through provision of education materials, capacity building training and financial support; (c) peer education and life-skill trainings for more than 200,000 young people; (d) training of over 20,000 female sex workers on HIV prevention and consistent condom use; and (e) drafting of a national guideline providing a framework for comprehensive sexuality education. </w:t>
      </w:r>
    </w:p>
    <w:p w:rsidR="00251C5E" w:rsidRPr="00251C5E" w:rsidRDefault="00251C5E" w:rsidP="00251C5E">
      <w:pPr>
        <w:pStyle w:val="Num1para"/>
        <w:ind w:left="1267" w:firstLine="0"/>
      </w:pPr>
      <w:r w:rsidRPr="00251C5E">
        <w:t xml:space="preserve">In gender, UNFPA supported (a) the development of </w:t>
      </w:r>
      <w:r w:rsidR="00CA7C91">
        <w:t xml:space="preserve">the </w:t>
      </w:r>
      <w:r w:rsidRPr="00251C5E">
        <w:t>National Strategy on Harmful Traditional Practices and national standard operating procedures to respond to sexual violence; (b) establishment of the National Alliance to End Child Marriage and Female Genital Mutilation and four safe houses and five model clinics</w:t>
      </w:r>
      <w:r w:rsidR="000F5BFE">
        <w:t>,</w:t>
      </w:r>
      <w:r w:rsidRPr="00251C5E">
        <w:t xml:space="preserve"> reaching 1,749 adolescent girls and women with services for gender-based violence; (c) advocacy campaigns leading to public declarations for the abandonment of female genital mutilation in over 400 communities, the protection of over 7,000 girls from </w:t>
      </w:r>
      <w:r w:rsidR="000F5BFE">
        <w:t>harmful practices</w:t>
      </w:r>
      <w:r w:rsidRPr="00251C5E">
        <w:t>, and protection of 11,000 adolescent girls from child marriage. However, there is a need for stronger coordination mechanisms among stakeholders for better results.</w:t>
      </w:r>
    </w:p>
    <w:p w:rsidR="00251C5E" w:rsidRPr="00251C5E" w:rsidRDefault="00251C5E" w:rsidP="00251C5E">
      <w:pPr>
        <w:pStyle w:val="Num1para"/>
        <w:ind w:left="1267" w:firstLine="0"/>
      </w:pPr>
      <w:r w:rsidRPr="00251C5E">
        <w:t xml:space="preserve">In population and development, the programme contributed to (a) generation of eight national datasets on key population issues; (b) in-depth analyses of the 2007 </w:t>
      </w:r>
      <w:r w:rsidR="008A1CA6">
        <w:t>c</w:t>
      </w:r>
      <w:r w:rsidRPr="00251C5E">
        <w:t xml:space="preserve">ensus and 2011 </w:t>
      </w:r>
      <w:r w:rsidR="008A1CA6">
        <w:t>d</w:t>
      </w:r>
      <w:r w:rsidRPr="00251C5E">
        <w:t xml:space="preserve">emographic and </w:t>
      </w:r>
      <w:r w:rsidR="008A1CA6">
        <w:t>h</w:t>
      </w:r>
      <w:r w:rsidRPr="00251C5E">
        <w:t xml:space="preserve">ealth </w:t>
      </w:r>
      <w:r w:rsidR="008A1CA6">
        <w:t>s</w:t>
      </w:r>
      <w:r w:rsidRPr="00251C5E">
        <w:t xml:space="preserve">urvey; (c) capacity building for the 2017 </w:t>
      </w:r>
      <w:r w:rsidR="004973E6">
        <w:lastRenderedPageBreak/>
        <w:t>p</w:t>
      </w:r>
      <w:r w:rsidRPr="00251C5E">
        <w:t xml:space="preserve">opulation and </w:t>
      </w:r>
      <w:r w:rsidR="004973E6">
        <w:t>h</w:t>
      </w:r>
      <w:r w:rsidRPr="00251C5E">
        <w:t xml:space="preserve">ousing </w:t>
      </w:r>
      <w:r w:rsidR="004973E6">
        <w:t>c</w:t>
      </w:r>
      <w:r w:rsidRPr="00251C5E">
        <w:t xml:space="preserve">ensus; (d) establishment of a national web-based </w:t>
      </w:r>
      <w:r w:rsidR="00FD7EA4">
        <w:t>i</w:t>
      </w:r>
      <w:r w:rsidRPr="00251C5E">
        <w:t xml:space="preserve">ntegrated </w:t>
      </w:r>
      <w:r w:rsidR="00FD7EA4">
        <w:t>m</w:t>
      </w:r>
      <w:r w:rsidRPr="00251C5E">
        <w:t xml:space="preserve">anagement </w:t>
      </w:r>
      <w:r w:rsidR="00FD7EA4">
        <w:t>i</w:t>
      </w:r>
      <w:r w:rsidRPr="00251C5E">
        <w:t xml:space="preserve">nformation </w:t>
      </w:r>
      <w:r w:rsidR="00FD7EA4">
        <w:t>s</w:t>
      </w:r>
      <w:r w:rsidRPr="00251C5E">
        <w:t xml:space="preserve">ystem to migrate </w:t>
      </w:r>
      <w:r w:rsidR="00FD7EA4">
        <w:t>40</w:t>
      </w:r>
      <w:r w:rsidRPr="00251C5E">
        <w:t xml:space="preserve"> national survey and census datasets; and (e) development of a strategy and action plan on the </w:t>
      </w:r>
      <w:r w:rsidR="00FD7EA4">
        <w:t>c</w:t>
      </w:r>
      <w:r w:rsidRPr="00251C5E">
        <w:t xml:space="preserve">ivil </w:t>
      </w:r>
      <w:r w:rsidR="00FD7EA4">
        <w:t>r</w:t>
      </w:r>
      <w:r w:rsidRPr="00251C5E">
        <w:t xml:space="preserve">egistration and </w:t>
      </w:r>
      <w:r w:rsidR="00FD7EA4">
        <w:t>v</w:t>
      </w:r>
      <w:r w:rsidRPr="00251C5E">
        <w:t xml:space="preserve">ital </w:t>
      </w:r>
      <w:r w:rsidR="00FD7EA4">
        <w:t>s</w:t>
      </w:r>
      <w:r w:rsidRPr="00251C5E">
        <w:t xml:space="preserve">tatistics system. </w:t>
      </w:r>
    </w:p>
    <w:p w:rsidR="00251C5E" w:rsidRPr="00251C5E" w:rsidRDefault="00251C5E" w:rsidP="00251C5E">
      <w:pPr>
        <w:pStyle w:val="Num1para"/>
        <w:ind w:left="1267" w:firstLine="0"/>
      </w:pPr>
      <w:r w:rsidRPr="00251C5E">
        <w:t>Lessons learn</w:t>
      </w:r>
      <w:r w:rsidR="00774384">
        <w:t>ed</w:t>
      </w:r>
      <w:r w:rsidRPr="00251C5E">
        <w:t xml:space="preserve"> include</w:t>
      </w:r>
      <w:r w:rsidR="00FD7EA4">
        <w:t xml:space="preserve"> the following</w:t>
      </w:r>
      <w:r w:rsidRPr="00251C5E">
        <w:t>: (a) recruiting trainees locally and deploying them back to their locality is the best way to retain service providers and provide culturally sensitive services; and (b) institutionalization of reproductive health commodity security training is cost-effective and a viable strategy for sustainability; and (c) South-South cooperation reinforces acceptability of innovative interventions.</w:t>
      </w:r>
    </w:p>
    <w:p w:rsidR="00B64FCB" w:rsidRDefault="00B64FCB" w:rsidP="00126259">
      <w:pPr>
        <w:pStyle w:val="Heading1"/>
      </w:pPr>
      <w:r w:rsidRPr="00504E0D">
        <w:t>Proposed programme</w:t>
      </w:r>
    </w:p>
    <w:p w:rsidR="00251C5E" w:rsidRPr="00251C5E" w:rsidRDefault="00251C5E" w:rsidP="00251C5E">
      <w:pPr>
        <w:pStyle w:val="Num1para"/>
        <w:ind w:left="1267" w:firstLine="0"/>
      </w:pPr>
      <w:r w:rsidRPr="00251C5E">
        <w:t xml:space="preserve">The proposed programme is aligned with the national Growth and Transformation Plan (2016-2020), the Health Sector Transformation Plan (2015-2020), </w:t>
      </w:r>
      <w:r w:rsidR="00E1541E">
        <w:t xml:space="preserve">the </w:t>
      </w:r>
      <w:r w:rsidRPr="00251C5E">
        <w:t>United Nations Development Assistance Framework (2016-2020)</w:t>
      </w:r>
      <w:r w:rsidR="00774384">
        <w:t xml:space="preserve"> </w:t>
      </w:r>
      <w:r w:rsidR="00FA3235">
        <w:t>and</w:t>
      </w:r>
      <w:r w:rsidRPr="00251C5E">
        <w:t xml:space="preserve"> the UNFPA Strategic Plan (2014-2017)</w:t>
      </w:r>
      <w:r w:rsidR="00FA3235">
        <w:t>, and will be guided by the sustainable development goals</w:t>
      </w:r>
      <w:r w:rsidRPr="00251C5E">
        <w:t>. The Programme will cover eight regions and Addis Ababa, reaching over 90 per cent of the Ethiopian population.</w:t>
      </w:r>
    </w:p>
    <w:p w:rsidR="00B64FCB" w:rsidRPr="00504E0D" w:rsidRDefault="00B64FCB" w:rsidP="00B64FCB">
      <w:pPr>
        <w:pStyle w:val="Heading2"/>
        <w:tabs>
          <w:tab w:val="clear" w:pos="360"/>
        </w:tabs>
      </w:pPr>
      <w:r w:rsidRPr="00504E0D">
        <w:t xml:space="preserve">Outcome 1: </w:t>
      </w:r>
      <w:r w:rsidRPr="003E0D89">
        <w:t>Sexual</w:t>
      </w:r>
      <w:r w:rsidRPr="00504E0D">
        <w:t xml:space="preserve"> </w:t>
      </w:r>
      <w:r w:rsidRPr="00B96B5E">
        <w:t>and</w:t>
      </w:r>
      <w:r>
        <w:t xml:space="preserve"> reproductive health</w:t>
      </w:r>
    </w:p>
    <w:p w:rsidR="00251C5E" w:rsidRPr="00251C5E" w:rsidRDefault="00251C5E" w:rsidP="00251C5E">
      <w:pPr>
        <w:pStyle w:val="Num1para"/>
        <w:ind w:left="1267" w:firstLine="0"/>
      </w:pPr>
      <w:r w:rsidRPr="00251C5E">
        <w:rPr>
          <w:u w:val="single"/>
        </w:rPr>
        <w:t>Output 1: National capacity increased to deliver quality maternal health services, including in humanitarian settings</w:t>
      </w:r>
      <w:r w:rsidR="00135963">
        <w:t>. T</w:t>
      </w:r>
      <w:r w:rsidRPr="00251C5E">
        <w:t xml:space="preserve">he programme will support the implementation of the National Roadmap for Reduction of Maternal and Newborn Mortality, and the Plan of Action to Eliminate Fistula. It will (a) reinforce the capacity of human resources for health, including in emergency settings; (b) scale up maternal death surveillance and response in 33 additional districts; (c) enhance the quality and availability of midwifery services and emergency obstetric and newborn care through training and provision of teaching and learning materials; (d) improve the prevention, case identification, management and rehabilitation of obstetric fistula patients through community mobilization, </w:t>
      </w:r>
      <w:r w:rsidR="00704EA1" w:rsidRPr="00704EA1">
        <w:t xml:space="preserve">training </w:t>
      </w:r>
      <w:r w:rsidR="00704EA1">
        <w:t xml:space="preserve">of </w:t>
      </w:r>
      <w:r w:rsidRPr="00251C5E">
        <w:t>health workers and provision of equipment; (e) support early screening and treatment of cervical cancer through provision of equipment</w:t>
      </w:r>
      <w:r w:rsidR="00704EA1">
        <w:t xml:space="preserve"> and </w:t>
      </w:r>
      <w:r w:rsidR="00704EA1" w:rsidRPr="00704EA1">
        <w:t>training health workers</w:t>
      </w:r>
      <w:r w:rsidRPr="00251C5E">
        <w:t>; (f) advocate for the inclusion of sexual and reproductive health in humanitarian and health sector response plans; and (g) support emergency preparedness and timely response through prepositioning of life-saving reproductive health kits and other supplies.</w:t>
      </w:r>
    </w:p>
    <w:p w:rsidR="00251C5E" w:rsidRPr="00251C5E" w:rsidRDefault="00251C5E" w:rsidP="00251C5E">
      <w:pPr>
        <w:pStyle w:val="Num1para"/>
        <w:ind w:left="1267" w:firstLine="0"/>
      </w:pPr>
      <w:r w:rsidRPr="00251C5E">
        <w:rPr>
          <w:u w:val="single"/>
        </w:rPr>
        <w:t>Output 2: National capacity strengthened to increase demand for and availability of family planning services, including reproductive health commodities</w:t>
      </w:r>
      <w:r w:rsidR="006F319D">
        <w:t>. T</w:t>
      </w:r>
      <w:r w:rsidRPr="00251C5E">
        <w:t>he programme will (a) reinforce the capacity of service providers to deliver rights-based family planning services; (b) strengthen the supply chain management and product quality assurance; (c) support increased availability of life-saving reproductive health drugs and family planning commodities; and (d) strengthen community</w:t>
      </w:r>
      <w:r w:rsidR="006F319D">
        <w:t>-</w:t>
      </w:r>
      <w:r w:rsidRPr="00251C5E">
        <w:t>based family planning programmes.</w:t>
      </w:r>
    </w:p>
    <w:p w:rsidR="00B64FCB" w:rsidRPr="00504E0D" w:rsidRDefault="00B64FCB" w:rsidP="00B64FCB">
      <w:pPr>
        <w:pStyle w:val="Heading2"/>
        <w:tabs>
          <w:tab w:val="clear" w:pos="360"/>
        </w:tabs>
      </w:pPr>
      <w:r>
        <w:t>Outcome 2</w:t>
      </w:r>
      <w:r w:rsidRPr="00504E0D">
        <w:t xml:space="preserve">: </w:t>
      </w:r>
      <w:r w:rsidRPr="003E0D89">
        <w:t>Adolescents</w:t>
      </w:r>
      <w:r>
        <w:t xml:space="preserve"> and youth</w:t>
      </w:r>
    </w:p>
    <w:p w:rsidR="00251C5E" w:rsidRPr="00251C5E" w:rsidRDefault="00251C5E" w:rsidP="00251C5E">
      <w:pPr>
        <w:pStyle w:val="Num1para"/>
        <w:ind w:left="1267" w:firstLine="0"/>
        <w:rPr>
          <w:u w:val="single"/>
        </w:rPr>
      </w:pPr>
      <w:r w:rsidRPr="00251C5E">
        <w:rPr>
          <w:u w:val="single"/>
        </w:rPr>
        <w:t>Output 3: Capacity of adolescents and young people strengthened to make informed decisions on their sexual and reproductive health and rights</w:t>
      </w:r>
      <w:r w:rsidR="006F319D">
        <w:t>. T</w:t>
      </w:r>
      <w:r w:rsidRPr="00251C5E">
        <w:t>he programme will (a) promote active participation of young people, especially adolescent girls, to engage in programme development and decision</w:t>
      </w:r>
      <w:r w:rsidR="0095396E">
        <w:t>-</w:t>
      </w:r>
      <w:r w:rsidRPr="00251C5E">
        <w:t>making processes affecting their sexual and reproductive health and rights; (b) enhance life-skills, revise current curricul</w:t>
      </w:r>
      <w:r w:rsidR="0095396E">
        <w:t>a</w:t>
      </w:r>
      <w:r w:rsidRPr="00251C5E">
        <w:t xml:space="preserve"> and expand comprehensive sexuality education to improve comprehensive knowledge of young people on sexual and reproductive health; (c) strengthen the capacity of youth organizations, parents and communities to fulfil the sexual and reproductive health and rights of young people; and (d) strengthen sexual and reproductive health information and services for young people, including female sex workers.</w:t>
      </w:r>
    </w:p>
    <w:p w:rsidR="00251C5E" w:rsidRPr="00251C5E" w:rsidRDefault="00251C5E" w:rsidP="00251C5E">
      <w:pPr>
        <w:pStyle w:val="Num1para"/>
        <w:ind w:left="1267" w:firstLine="0"/>
        <w:rPr>
          <w:u w:val="single"/>
        </w:rPr>
      </w:pPr>
      <w:r w:rsidRPr="00251C5E">
        <w:rPr>
          <w:u w:val="single"/>
        </w:rPr>
        <w:lastRenderedPageBreak/>
        <w:t>Output 4: Institutional capacity strengthened to provide youth-friendly sexual and reproductive health services</w:t>
      </w:r>
      <w:r w:rsidR="0095396E">
        <w:t>. T</w:t>
      </w:r>
      <w:r w:rsidRPr="00251C5E">
        <w:t>he programme will (a) train health service providers to deliver youth-friendly sexual and reproductive health services; (b) support availability of sexual and reproductive health commodities in youth-friendly facilities; (c) improve referral linkages between service delivery points and community structures; and (d) strengthen the integration of sexual and reproductive health and HIV/AIDS.</w:t>
      </w:r>
      <w:r w:rsidRPr="00251C5E">
        <w:rPr>
          <w:u w:val="single"/>
        </w:rPr>
        <w:t xml:space="preserve"> </w:t>
      </w:r>
    </w:p>
    <w:p w:rsidR="00B64FCB" w:rsidRPr="00504E0D" w:rsidRDefault="00B64FCB" w:rsidP="00B64FCB">
      <w:pPr>
        <w:pStyle w:val="Heading2"/>
        <w:tabs>
          <w:tab w:val="clear" w:pos="360"/>
        </w:tabs>
      </w:pPr>
      <w:r>
        <w:t>Outcome 3</w:t>
      </w:r>
      <w:r w:rsidRPr="00504E0D">
        <w:t xml:space="preserve">: </w:t>
      </w:r>
      <w:r>
        <w:t xml:space="preserve">Gender equality </w:t>
      </w:r>
      <w:r w:rsidRPr="003E0D89">
        <w:t>and</w:t>
      </w:r>
      <w:r>
        <w:t xml:space="preserve"> women’s empowerment</w:t>
      </w:r>
    </w:p>
    <w:p w:rsidR="00251C5E" w:rsidRPr="00251C5E" w:rsidRDefault="00251C5E" w:rsidP="00251C5E">
      <w:pPr>
        <w:pStyle w:val="Num1para"/>
        <w:ind w:left="1267" w:firstLine="0"/>
        <w:rPr>
          <w:u w:val="single"/>
        </w:rPr>
      </w:pPr>
      <w:r w:rsidRPr="00251C5E">
        <w:rPr>
          <w:u w:val="single"/>
        </w:rPr>
        <w:t>Output 5: Communities and institutions have enhanced capacity to promote and protect the rights of women and girls, and provide services to survivors of harmful traditional practices and gender-based violence</w:t>
      </w:r>
      <w:r w:rsidR="00182384">
        <w:t>. The programme will</w:t>
      </w:r>
      <w:r w:rsidRPr="00251C5E">
        <w:t xml:space="preserve"> (a) support community mobilization initiatives on the rights of women and girls; (b) advocate for the enforcement of policies and laws on harmful traditional practices and gender-based violence; (c) scale up the provision of services for survivors of harmful traditional practices and gender-based violence; (d) support the integration of harmful traditional practices and gender-based violence issues in the health and legal sectors as well as in disaster risk management protocols; and (e)</w:t>
      </w:r>
      <w:r w:rsidR="00182384">
        <w:t xml:space="preserve"> </w:t>
      </w:r>
      <w:r w:rsidRPr="00251C5E">
        <w:t xml:space="preserve">support national humanitarian actors to prevent gender-based violence and to provide multisectoral services for survivors of gender-based violence. </w:t>
      </w:r>
    </w:p>
    <w:p w:rsidR="00B64FCB" w:rsidRDefault="00B64FCB" w:rsidP="00B64FCB">
      <w:pPr>
        <w:pStyle w:val="Heading2"/>
        <w:tabs>
          <w:tab w:val="clear" w:pos="360"/>
        </w:tabs>
      </w:pPr>
      <w:r>
        <w:t>Outcome 4</w:t>
      </w:r>
      <w:r w:rsidRPr="00504E0D">
        <w:t xml:space="preserve">: </w:t>
      </w:r>
      <w:r w:rsidRPr="003E0D89">
        <w:t>Population</w:t>
      </w:r>
      <w:r>
        <w:t xml:space="preserve"> dynamics</w:t>
      </w:r>
    </w:p>
    <w:p w:rsidR="00251C5E" w:rsidRPr="00251C5E" w:rsidRDefault="00251C5E" w:rsidP="00251C5E">
      <w:pPr>
        <w:pStyle w:val="Num1para"/>
        <w:ind w:left="1267" w:firstLine="0"/>
        <w:rPr>
          <w:u w:val="single"/>
        </w:rPr>
      </w:pPr>
      <w:r w:rsidRPr="00251C5E">
        <w:rPr>
          <w:u w:val="single"/>
        </w:rPr>
        <w:t>Output 6: National institutions have the capacity to generate, analyse and use disaggregated data for planning, development, implementation, monitoring and evaluation of policies and programmes, including in humanitarian settings</w:t>
      </w:r>
      <w:r w:rsidR="00182384">
        <w:t>. T</w:t>
      </w:r>
      <w:r w:rsidRPr="00251C5E">
        <w:t xml:space="preserve">he programme will </w:t>
      </w:r>
      <w:r w:rsidR="00887DC3">
        <w:t xml:space="preserve">support </w:t>
      </w:r>
      <w:r w:rsidRPr="00251C5E">
        <w:t xml:space="preserve">(a) the 2017 </w:t>
      </w:r>
      <w:r w:rsidR="008A1CA6">
        <w:t>p</w:t>
      </w:r>
      <w:r w:rsidRPr="00251C5E">
        <w:t xml:space="preserve">opulation and </w:t>
      </w:r>
      <w:r w:rsidR="008A1CA6">
        <w:t>h</w:t>
      </w:r>
      <w:r w:rsidRPr="00251C5E">
        <w:t xml:space="preserve">ousing </w:t>
      </w:r>
      <w:r w:rsidR="008A1CA6">
        <w:t>c</w:t>
      </w:r>
      <w:r w:rsidRPr="00251C5E">
        <w:t xml:space="preserve">ensus and the 2016 </w:t>
      </w:r>
      <w:r w:rsidR="008A1CA6">
        <w:t>d</w:t>
      </w:r>
      <w:r w:rsidRPr="00251C5E">
        <w:t xml:space="preserve">emographic and </w:t>
      </w:r>
      <w:r w:rsidR="008A1CA6">
        <w:t>h</w:t>
      </w:r>
      <w:r w:rsidRPr="00251C5E">
        <w:t xml:space="preserve">ealth </w:t>
      </w:r>
      <w:r w:rsidR="008A1CA6">
        <w:t>s</w:t>
      </w:r>
      <w:r w:rsidRPr="00251C5E">
        <w:t>urvey; (b) the civil registration and vital statistics and web-based integrated management information systems; (c) seasonal assessments and risk profiling for vulnerability analysis and risk reduction interventions; (d) regional and national population situation analyses; (e) key stakeholders to generate data for policy and programme formulation, monitoring and evaluation; and (f) advocate for the inclusion of the demographic dividend in national policies, strategies and programmes.</w:t>
      </w:r>
    </w:p>
    <w:p w:rsidR="00B64FCB" w:rsidRPr="00504E0D" w:rsidRDefault="00B64FCB" w:rsidP="00126259">
      <w:pPr>
        <w:pStyle w:val="Heading1"/>
      </w:pPr>
      <w:r w:rsidRPr="00504E0D">
        <w:tab/>
        <w:t>Programme management, monitoring and evaluation</w:t>
      </w:r>
    </w:p>
    <w:p w:rsidR="00251C5E" w:rsidRPr="00251C5E" w:rsidRDefault="00251C5E" w:rsidP="00BC0CCF">
      <w:pPr>
        <w:pStyle w:val="Num1para"/>
        <w:spacing w:line="220" w:lineRule="exact"/>
        <w:ind w:left="1267" w:firstLine="0"/>
      </w:pPr>
      <w:r w:rsidRPr="00251C5E">
        <w:t>The Ministry of Finance and Economic</w:t>
      </w:r>
      <w:r w:rsidR="00FD2C38">
        <w:t xml:space="preserve"> Cooperation</w:t>
      </w:r>
      <w:r w:rsidRPr="00251C5E">
        <w:t xml:space="preserve"> and UNFPA will jointly coordinate the planning, implementation, monitoring and evaluation of the programme, applying a results-based management approach as well as jointly implement resource mobilization, communication, and monitoring and evaluation plans.</w:t>
      </w:r>
    </w:p>
    <w:p w:rsidR="00251C5E" w:rsidRPr="00251C5E" w:rsidRDefault="00251C5E" w:rsidP="00BC0CCF">
      <w:pPr>
        <w:pStyle w:val="Num1para"/>
        <w:spacing w:line="220" w:lineRule="exact"/>
        <w:ind w:left="1267" w:firstLine="0"/>
      </w:pPr>
      <w:r w:rsidRPr="00251C5E">
        <w:t xml:space="preserve">National execution is the preferred implementation arrangement. UNFPA will execute the programme through federal and regional government structures, academia, the private sector and civil society organizations. UNFPA will select implementing partners based on their strategic relevance and ability to deliver </w:t>
      </w:r>
      <w:r w:rsidR="002314B0">
        <w:t>high-</w:t>
      </w:r>
      <w:r w:rsidRPr="00251C5E">
        <w:t>quality outputs, continuously monitor their performance and periodically adjust implementation arrangements, as necessary.</w:t>
      </w:r>
    </w:p>
    <w:p w:rsidR="00251C5E" w:rsidRPr="00251C5E" w:rsidRDefault="00251C5E" w:rsidP="00BC0CCF">
      <w:pPr>
        <w:pStyle w:val="Num1para"/>
        <w:spacing w:line="220" w:lineRule="exact"/>
        <w:ind w:left="1267" w:firstLine="0"/>
      </w:pPr>
      <w:r w:rsidRPr="00251C5E">
        <w:t xml:space="preserve">The </w:t>
      </w:r>
      <w:r w:rsidR="002314B0">
        <w:t>c</w:t>
      </w:r>
      <w:r w:rsidRPr="00251C5E">
        <w:t xml:space="preserve">ountry </w:t>
      </w:r>
      <w:r w:rsidR="002314B0">
        <w:t>o</w:t>
      </w:r>
      <w:r w:rsidRPr="00251C5E">
        <w:t xml:space="preserve">ffice includes basic management and development effectiveness posts funded from the UNFPA institutional and programme budgets, based in the </w:t>
      </w:r>
      <w:r w:rsidR="002314B0">
        <w:t>c</w:t>
      </w:r>
      <w:r w:rsidRPr="00251C5E">
        <w:t xml:space="preserve">ountry </w:t>
      </w:r>
      <w:r w:rsidR="002314B0">
        <w:t>o</w:t>
      </w:r>
      <w:r w:rsidRPr="00251C5E">
        <w:t>ffice and embedded with implementing partners in the eight supported regions.</w:t>
      </w:r>
    </w:p>
    <w:p w:rsidR="00251C5E" w:rsidRPr="00251C5E" w:rsidRDefault="00251C5E" w:rsidP="00BC0CCF">
      <w:pPr>
        <w:pStyle w:val="Num1para"/>
        <w:spacing w:line="220" w:lineRule="exact"/>
        <w:ind w:left="1267" w:firstLine="0"/>
      </w:pPr>
      <w:r w:rsidRPr="00251C5E">
        <w:t xml:space="preserve">The </w:t>
      </w:r>
      <w:r w:rsidR="007A60C6">
        <w:t xml:space="preserve">country </w:t>
      </w:r>
      <w:r w:rsidR="002314B0">
        <w:t>o</w:t>
      </w:r>
      <w:r w:rsidRPr="00251C5E">
        <w:t xml:space="preserve">ffice will seek technical support from </w:t>
      </w:r>
      <w:r w:rsidR="007A60C6">
        <w:t>r</w:t>
      </w:r>
      <w:r w:rsidRPr="00251C5E">
        <w:t xml:space="preserve">egional </w:t>
      </w:r>
      <w:r w:rsidR="007A60C6">
        <w:t>o</w:t>
      </w:r>
      <w:r w:rsidRPr="00251C5E">
        <w:t xml:space="preserve">ffices, </w:t>
      </w:r>
      <w:r w:rsidR="007A60C6">
        <w:t>h</w:t>
      </w:r>
      <w:r w:rsidRPr="00251C5E">
        <w:t xml:space="preserve">eadquarters and other </w:t>
      </w:r>
      <w:r w:rsidR="007A60C6">
        <w:t>divisions</w:t>
      </w:r>
      <w:r w:rsidRPr="00251C5E">
        <w:t>. In the event of an emergency, UNFPA, in consultat</w:t>
      </w:r>
      <w:r w:rsidR="00FE0DC6">
        <w:t>ion with the Government, may re</w:t>
      </w:r>
      <w:r w:rsidRPr="00251C5E">
        <w:t>programme activities to respond to the situation. An integrated resource mobilization strategy will be developed</w:t>
      </w:r>
      <w:r w:rsidR="00140B3F">
        <w:t>,</w:t>
      </w:r>
      <w:r w:rsidRPr="00251C5E">
        <w:t xml:space="preserve"> in consultation with strategic partners</w:t>
      </w:r>
      <w:r w:rsidR="00140B3F">
        <w:t>,</w:t>
      </w:r>
      <w:r w:rsidRPr="00251C5E">
        <w:t xml:space="preserve"> to leverage additional resources. </w:t>
      </w:r>
    </w:p>
    <w:p w:rsidR="00B64FCB" w:rsidRDefault="00251C5E" w:rsidP="00B64FCB">
      <w:pPr>
        <w:pStyle w:val="Num1para"/>
        <w:spacing w:line="220" w:lineRule="exact"/>
        <w:ind w:left="1267" w:firstLine="0"/>
      </w:pPr>
      <w:r w:rsidRPr="00251C5E">
        <w:t xml:space="preserve">UNFPA will streamline programme implementation through United Nations joint programmes. The </w:t>
      </w:r>
      <w:r w:rsidR="00140B3F">
        <w:t>c</w:t>
      </w:r>
      <w:r w:rsidRPr="00251C5E">
        <w:t xml:space="preserve">ountry </w:t>
      </w:r>
      <w:r w:rsidR="00140B3F">
        <w:t>o</w:t>
      </w:r>
      <w:r w:rsidRPr="00251C5E">
        <w:t xml:space="preserve">ffice will forge strategic partnerships, including </w:t>
      </w:r>
      <w:r w:rsidR="00CE0B5E" w:rsidRPr="00CE0B5E">
        <w:t xml:space="preserve">with civil society organizations </w:t>
      </w:r>
      <w:r w:rsidR="00CE0B5E">
        <w:t xml:space="preserve">and </w:t>
      </w:r>
      <w:r w:rsidR="0098263D">
        <w:t xml:space="preserve">through </w:t>
      </w:r>
      <w:r w:rsidR="00140B3F">
        <w:t>S</w:t>
      </w:r>
      <w:r w:rsidRPr="00251C5E">
        <w:t>outh-</w:t>
      </w:r>
      <w:r w:rsidR="00140B3F">
        <w:t>S</w:t>
      </w:r>
      <w:r w:rsidRPr="00251C5E">
        <w:t>outh cooperation.</w:t>
      </w:r>
    </w:p>
    <w:p w:rsidR="00B64FCB" w:rsidRDefault="00B64FCB" w:rsidP="00B64FCB">
      <w:pPr>
        <w:pStyle w:val="DualTxt"/>
        <w:spacing w:after="0" w:line="240" w:lineRule="auto"/>
        <w:rPr>
          <w:sz w:val="24"/>
        </w:rPr>
        <w:sectPr w:rsidR="00B64FCB" w:rsidSect="001B0A03">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152" w:left="1440" w:header="576" w:footer="1411" w:gutter="0"/>
          <w:cols w:space="634"/>
          <w:noEndnote/>
          <w:titlePg/>
          <w:docGrid w:linePitch="326"/>
        </w:sectPr>
      </w:pPr>
    </w:p>
    <w:p w:rsidR="00B64FCB" w:rsidRDefault="00B64FCB" w:rsidP="00B64FCB">
      <w:pPr>
        <w:pStyle w:val="Title"/>
        <w:spacing w:after="60"/>
        <w:rPr>
          <w:b w:val="0"/>
        </w:rPr>
      </w:pPr>
      <w:r>
        <w:rPr>
          <w:sz w:val="20"/>
          <w:u w:val="none"/>
        </w:rPr>
        <w:lastRenderedPageBreak/>
        <w:t xml:space="preserve">RESULTS AND </w:t>
      </w:r>
      <w:r w:rsidRPr="00AF13F6">
        <w:rPr>
          <w:sz w:val="20"/>
          <w:u w:val="none"/>
          <w:lang w:val="en-GB"/>
        </w:rPr>
        <w:t>RESOURCES</w:t>
      </w:r>
      <w:r>
        <w:rPr>
          <w:sz w:val="20"/>
          <w:u w:val="none"/>
        </w:rPr>
        <w:t xml:space="preserve"> FRAMEWORK FOR </w:t>
      </w:r>
      <w:r w:rsidR="00251C5E">
        <w:rPr>
          <w:sz w:val="20"/>
          <w:u w:val="none"/>
        </w:rPr>
        <w:t>ETHIOPA</w:t>
      </w:r>
      <w:r>
        <w:rPr>
          <w:bCs w:val="0"/>
          <w:color w:val="000000"/>
          <w:sz w:val="20"/>
          <w:u w:val="none"/>
          <w:lang w:val="en-GB" w:eastAsia="en-GB"/>
        </w:rPr>
        <w:t xml:space="preserve"> </w:t>
      </w:r>
      <w:r w:rsidRPr="00251C5E">
        <w:rPr>
          <w:bCs w:val="0"/>
          <w:color w:val="000000"/>
          <w:sz w:val="20"/>
          <w:u w:val="none"/>
          <w:lang w:val="en-GB" w:eastAsia="en-GB"/>
        </w:rPr>
        <w:t>(</w:t>
      </w:r>
      <w:r w:rsidRPr="00251C5E">
        <w:rPr>
          <w:sz w:val="20"/>
          <w:u w:val="none"/>
        </w:rPr>
        <w:t>201</w:t>
      </w:r>
      <w:r w:rsidR="00251C5E" w:rsidRPr="00251C5E">
        <w:rPr>
          <w:sz w:val="20"/>
          <w:u w:val="none"/>
        </w:rPr>
        <w:t>6-2020</w:t>
      </w:r>
      <w:r w:rsidRPr="00251C5E">
        <w:rPr>
          <w:sz w:val="20"/>
          <w:u w:val="none"/>
        </w:rPr>
        <w:t>)</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90"/>
        <w:gridCol w:w="4117"/>
        <w:gridCol w:w="1733"/>
        <w:gridCol w:w="1260"/>
      </w:tblGrid>
      <w:tr w:rsidR="00B64FCB" w:rsidRPr="007768B6" w:rsidTr="00945BDD">
        <w:trPr>
          <w:cantSplit/>
          <w:trHeight w:val="288"/>
        </w:trPr>
        <w:tc>
          <w:tcPr>
            <w:tcW w:w="12960" w:type="dxa"/>
            <w:gridSpan w:val="5"/>
            <w:shd w:val="clear" w:color="auto" w:fill="F2F2F2"/>
          </w:tcPr>
          <w:p w:rsidR="00251C5E" w:rsidRPr="00251C5E" w:rsidRDefault="00251C5E" w:rsidP="00251C5E">
            <w:pPr>
              <w:pStyle w:val="Header"/>
              <w:tabs>
                <w:tab w:val="left" w:pos="720"/>
              </w:tabs>
              <w:rPr>
                <w:sz w:val="18"/>
                <w:szCs w:val="18"/>
              </w:rPr>
            </w:pPr>
            <w:r w:rsidRPr="00251C5E">
              <w:rPr>
                <w:b/>
                <w:sz w:val="18"/>
                <w:szCs w:val="18"/>
              </w:rPr>
              <w:t>National priority:</w:t>
            </w:r>
            <w:r w:rsidRPr="00251C5E">
              <w:rPr>
                <w:sz w:val="18"/>
                <w:szCs w:val="18"/>
              </w:rPr>
              <w:t xml:space="preserve"> Building the implementation capacity of the government, enhancing public participation and ensurin</w:t>
            </w:r>
            <w:r w:rsidR="00B94B4F">
              <w:rPr>
                <w:sz w:val="18"/>
                <w:szCs w:val="18"/>
              </w:rPr>
              <w:t>g developmental good governance</w:t>
            </w:r>
          </w:p>
          <w:p w:rsidR="00B64FCB" w:rsidRPr="002249D5" w:rsidRDefault="00251C5E" w:rsidP="00B94B4F">
            <w:pPr>
              <w:rPr>
                <w:b/>
                <w:sz w:val="18"/>
                <w:szCs w:val="18"/>
              </w:rPr>
            </w:pPr>
            <w:r w:rsidRPr="00251C5E">
              <w:rPr>
                <w:b/>
                <w:sz w:val="18"/>
                <w:szCs w:val="18"/>
              </w:rPr>
              <w:t>UNDAF outcome:</w:t>
            </w:r>
            <w:r w:rsidRPr="00251C5E">
              <w:rPr>
                <w:sz w:val="18"/>
                <w:szCs w:val="18"/>
              </w:rPr>
              <w:t xml:space="preserve"> By 2020, </w:t>
            </w:r>
            <w:r w:rsidR="00B94B4F">
              <w:rPr>
                <w:sz w:val="18"/>
                <w:szCs w:val="18"/>
              </w:rPr>
              <w:t xml:space="preserve">the </w:t>
            </w:r>
            <w:r w:rsidRPr="00251C5E">
              <w:rPr>
                <w:sz w:val="18"/>
                <w:szCs w:val="18"/>
              </w:rPr>
              <w:t>Ethiopian popu</w:t>
            </w:r>
            <w:r w:rsidR="00B344BC">
              <w:rPr>
                <w:sz w:val="18"/>
                <w:szCs w:val="18"/>
              </w:rPr>
              <w:t>lation</w:t>
            </w:r>
            <w:r w:rsidR="00B94B4F">
              <w:rPr>
                <w:sz w:val="18"/>
                <w:szCs w:val="18"/>
              </w:rPr>
              <w:t>,</w:t>
            </w:r>
            <w:r w:rsidR="00B344BC">
              <w:rPr>
                <w:sz w:val="18"/>
                <w:szCs w:val="18"/>
              </w:rPr>
              <w:t xml:space="preserve"> in particular women, new</w:t>
            </w:r>
            <w:r w:rsidRPr="00251C5E">
              <w:rPr>
                <w:sz w:val="18"/>
                <w:szCs w:val="18"/>
              </w:rPr>
              <w:t>borns, children, adolescents and youth, including vulnerable groups, ha</w:t>
            </w:r>
            <w:r w:rsidR="00B94B4F">
              <w:rPr>
                <w:sz w:val="18"/>
                <w:szCs w:val="18"/>
              </w:rPr>
              <w:t>s</w:t>
            </w:r>
            <w:r w:rsidRPr="00251C5E">
              <w:rPr>
                <w:sz w:val="18"/>
                <w:szCs w:val="18"/>
              </w:rPr>
              <w:t xml:space="preserve"> improved access to and utilization of quality and equitable</w:t>
            </w:r>
            <w:r w:rsidR="00B94B4F">
              <w:rPr>
                <w:sz w:val="18"/>
                <w:szCs w:val="18"/>
              </w:rPr>
              <w:t xml:space="preserve"> health services</w:t>
            </w:r>
          </w:p>
        </w:tc>
      </w:tr>
      <w:tr w:rsidR="00B64FCB" w:rsidRPr="007768B6" w:rsidTr="009015C7">
        <w:trPr>
          <w:trHeight w:val="288"/>
        </w:trPr>
        <w:tc>
          <w:tcPr>
            <w:tcW w:w="3060" w:type="dxa"/>
            <w:shd w:val="clear" w:color="auto" w:fill="E7E6E6"/>
            <w:vAlign w:val="center"/>
          </w:tcPr>
          <w:p w:rsidR="00B64FCB" w:rsidRPr="002249D5" w:rsidRDefault="00B64FCB" w:rsidP="00945BDD">
            <w:pPr>
              <w:pStyle w:val="H23"/>
              <w:keepNext w:val="0"/>
              <w:keepLines w:val="0"/>
              <w:spacing w:line="240" w:lineRule="auto"/>
              <w:outlineLvl w:val="9"/>
              <w:rPr>
                <w:spacing w:val="4"/>
                <w:sz w:val="18"/>
                <w:szCs w:val="18"/>
              </w:rPr>
            </w:pPr>
            <w:r w:rsidRPr="002249D5">
              <w:rPr>
                <w:sz w:val="18"/>
                <w:szCs w:val="18"/>
              </w:rPr>
              <w:t>UNFPA strategic plan outcome</w:t>
            </w:r>
          </w:p>
        </w:tc>
        <w:tc>
          <w:tcPr>
            <w:tcW w:w="2790" w:type="dxa"/>
            <w:shd w:val="clear" w:color="auto" w:fill="E7E6E6"/>
            <w:vAlign w:val="center"/>
          </w:tcPr>
          <w:p w:rsidR="00B64FCB" w:rsidRPr="002249D5" w:rsidRDefault="00B64FCB" w:rsidP="00945BDD">
            <w:pPr>
              <w:pStyle w:val="Heading4"/>
              <w:jc w:val="left"/>
              <w:rPr>
                <w:sz w:val="18"/>
                <w:szCs w:val="18"/>
              </w:rPr>
            </w:pPr>
            <w:r w:rsidRPr="002249D5">
              <w:rPr>
                <w:sz w:val="18"/>
                <w:szCs w:val="18"/>
              </w:rPr>
              <w:t>Country programme outputs</w:t>
            </w:r>
          </w:p>
        </w:tc>
        <w:tc>
          <w:tcPr>
            <w:tcW w:w="4117" w:type="dxa"/>
            <w:shd w:val="clear" w:color="auto" w:fill="E7E6E6"/>
            <w:vAlign w:val="center"/>
          </w:tcPr>
          <w:p w:rsidR="00B64FCB" w:rsidRPr="002249D5" w:rsidRDefault="00B64FCB" w:rsidP="00945BDD">
            <w:pPr>
              <w:pStyle w:val="Heading4"/>
              <w:jc w:val="left"/>
              <w:rPr>
                <w:sz w:val="18"/>
                <w:szCs w:val="18"/>
              </w:rPr>
            </w:pPr>
            <w:r w:rsidRPr="002249D5">
              <w:rPr>
                <w:sz w:val="18"/>
                <w:szCs w:val="18"/>
              </w:rPr>
              <w:t>Output indicators, baselines and targets</w:t>
            </w:r>
          </w:p>
        </w:tc>
        <w:tc>
          <w:tcPr>
            <w:tcW w:w="1733" w:type="dxa"/>
            <w:shd w:val="clear" w:color="auto" w:fill="E7E6E6"/>
            <w:vAlign w:val="center"/>
          </w:tcPr>
          <w:p w:rsidR="00B64FCB" w:rsidRPr="002249D5" w:rsidRDefault="00B64FCB" w:rsidP="00945BDD">
            <w:pPr>
              <w:pStyle w:val="Heading3"/>
              <w:spacing w:line="240" w:lineRule="auto"/>
              <w:ind w:right="162"/>
              <w:jc w:val="left"/>
              <w:rPr>
                <w:sz w:val="18"/>
                <w:szCs w:val="18"/>
              </w:rPr>
            </w:pPr>
            <w:r w:rsidRPr="002249D5">
              <w:rPr>
                <w:sz w:val="18"/>
                <w:szCs w:val="18"/>
              </w:rPr>
              <w:t>Partners</w:t>
            </w:r>
          </w:p>
        </w:tc>
        <w:tc>
          <w:tcPr>
            <w:tcW w:w="1260" w:type="dxa"/>
            <w:shd w:val="clear" w:color="auto" w:fill="E7E6E6"/>
            <w:vAlign w:val="center"/>
          </w:tcPr>
          <w:p w:rsidR="00B64FCB" w:rsidRPr="007768B6" w:rsidRDefault="00B64FCB" w:rsidP="00945BDD">
            <w:pPr>
              <w:pStyle w:val="Heading4"/>
              <w:jc w:val="left"/>
              <w:rPr>
                <w:sz w:val="18"/>
                <w:szCs w:val="18"/>
              </w:rPr>
            </w:pPr>
            <w:r w:rsidRPr="007768B6">
              <w:rPr>
                <w:sz w:val="18"/>
                <w:szCs w:val="18"/>
              </w:rPr>
              <w:t>Indicative resources</w:t>
            </w:r>
          </w:p>
        </w:tc>
      </w:tr>
      <w:tr w:rsidR="00E912FC" w:rsidRPr="007768B6" w:rsidTr="009015C7">
        <w:trPr>
          <w:trHeight w:val="288"/>
        </w:trPr>
        <w:tc>
          <w:tcPr>
            <w:tcW w:w="3060" w:type="dxa"/>
            <w:vMerge w:val="restart"/>
          </w:tcPr>
          <w:p w:rsidR="00E912FC" w:rsidRPr="005B3530" w:rsidRDefault="00E912FC" w:rsidP="00945BDD">
            <w:pPr>
              <w:pStyle w:val="Header"/>
              <w:rPr>
                <w:b/>
                <w:sz w:val="18"/>
                <w:szCs w:val="18"/>
              </w:rPr>
            </w:pPr>
            <w:r w:rsidRPr="005B3530">
              <w:rPr>
                <w:b/>
                <w:sz w:val="18"/>
                <w:szCs w:val="18"/>
              </w:rPr>
              <w:t>Outcome 1: Sexual and reproductive health</w:t>
            </w:r>
          </w:p>
          <w:p w:rsidR="00E912FC" w:rsidRPr="005B3530" w:rsidRDefault="00E912FC" w:rsidP="00945BDD">
            <w:pPr>
              <w:pStyle w:val="Header"/>
              <w:spacing w:after="60"/>
              <w:rPr>
                <w:sz w:val="18"/>
                <w:szCs w:val="18"/>
              </w:rPr>
            </w:pPr>
            <w:r w:rsidRPr="005B3530">
              <w:rPr>
                <w:sz w:val="18"/>
                <w:szCs w:val="18"/>
              </w:rPr>
              <w:t>Increased availability and use of integrated sexual and reproductive health services, including family planning, maternal health and HIV, that are gender-responsive and meet human rights standards for quality of care and equity in access</w:t>
            </w:r>
          </w:p>
          <w:p w:rsidR="00E912FC" w:rsidRPr="005B3530" w:rsidRDefault="00E912FC" w:rsidP="00945BDD">
            <w:pPr>
              <w:spacing w:after="40"/>
              <w:rPr>
                <w:sz w:val="18"/>
                <w:szCs w:val="18"/>
                <w:u w:val="single"/>
              </w:rPr>
            </w:pPr>
            <w:r w:rsidRPr="005B3530">
              <w:rPr>
                <w:sz w:val="18"/>
                <w:szCs w:val="18"/>
                <w:u w:val="single"/>
              </w:rPr>
              <w:t>Outcome indicators</w:t>
            </w:r>
            <w:r w:rsidRPr="005B3530">
              <w:rPr>
                <w:sz w:val="18"/>
                <w:szCs w:val="18"/>
              </w:rPr>
              <w:t>:</w:t>
            </w:r>
          </w:p>
          <w:p w:rsidR="00E912FC" w:rsidRPr="005B3530" w:rsidRDefault="00E912FC" w:rsidP="00CA5EB5">
            <w:pPr>
              <w:pStyle w:val="NoSpacing1"/>
              <w:numPr>
                <w:ilvl w:val="0"/>
                <w:numId w:val="27"/>
              </w:numPr>
              <w:ind w:left="185" w:hanging="185"/>
              <w:rPr>
                <w:i/>
                <w:sz w:val="18"/>
                <w:szCs w:val="18"/>
              </w:rPr>
            </w:pPr>
            <w:r w:rsidRPr="005B3530">
              <w:rPr>
                <w:sz w:val="18"/>
                <w:szCs w:val="18"/>
              </w:rPr>
              <w:t xml:space="preserve">Percentage of births attended by skilled personnel. </w:t>
            </w:r>
          </w:p>
          <w:p w:rsidR="00E912FC" w:rsidRPr="005B3530" w:rsidRDefault="00E912FC" w:rsidP="00CA5EB5">
            <w:pPr>
              <w:pStyle w:val="NoSpacing1"/>
              <w:ind w:left="185"/>
              <w:rPr>
                <w:i/>
                <w:sz w:val="18"/>
                <w:szCs w:val="18"/>
              </w:rPr>
            </w:pPr>
            <w:r w:rsidRPr="005B3530">
              <w:rPr>
                <w:i/>
                <w:sz w:val="18"/>
                <w:szCs w:val="18"/>
              </w:rPr>
              <w:t>Baseline: 15; Target: 50</w:t>
            </w:r>
          </w:p>
          <w:p w:rsidR="00CA5EB5" w:rsidRDefault="00E912FC" w:rsidP="00CA5EB5">
            <w:pPr>
              <w:pStyle w:val="NoSpacing1"/>
              <w:numPr>
                <w:ilvl w:val="0"/>
                <w:numId w:val="27"/>
              </w:numPr>
              <w:ind w:left="185" w:hanging="185"/>
              <w:rPr>
                <w:sz w:val="18"/>
                <w:szCs w:val="18"/>
              </w:rPr>
            </w:pPr>
            <w:r w:rsidRPr="005B3530">
              <w:rPr>
                <w:sz w:val="18"/>
                <w:szCs w:val="18"/>
              </w:rPr>
              <w:t xml:space="preserve">Modern contraceptive prevalence rate. </w:t>
            </w:r>
          </w:p>
          <w:p w:rsidR="00E912FC" w:rsidRPr="005B3530" w:rsidRDefault="00E912FC" w:rsidP="00CA5EB5">
            <w:pPr>
              <w:pStyle w:val="NoSpacing1"/>
              <w:ind w:left="185"/>
              <w:rPr>
                <w:sz w:val="18"/>
                <w:szCs w:val="18"/>
              </w:rPr>
            </w:pPr>
            <w:r w:rsidRPr="005B3530">
              <w:rPr>
                <w:i/>
                <w:sz w:val="18"/>
                <w:szCs w:val="18"/>
              </w:rPr>
              <w:t>Baseline: 41; Target: 55</w:t>
            </w:r>
          </w:p>
          <w:p w:rsidR="005B3530" w:rsidRDefault="00E912FC" w:rsidP="00CA5EB5">
            <w:pPr>
              <w:numPr>
                <w:ilvl w:val="0"/>
                <w:numId w:val="12"/>
              </w:numPr>
              <w:suppressAutoHyphens/>
              <w:ind w:left="162" w:hanging="162"/>
              <w:rPr>
                <w:sz w:val="18"/>
                <w:szCs w:val="18"/>
              </w:rPr>
            </w:pPr>
            <w:r w:rsidRPr="005B3530">
              <w:rPr>
                <w:sz w:val="18"/>
                <w:szCs w:val="18"/>
              </w:rPr>
              <w:t xml:space="preserve">Prevalence of obstetric fistula. </w:t>
            </w:r>
          </w:p>
          <w:p w:rsidR="00E912FC" w:rsidRPr="002249D5" w:rsidRDefault="00E912FC" w:rsidP="00CA5EB5">
            <w:pPr>
              <w:suppressAutoHyphens/>
              <w:ind w:left="162"/>
              <w:rPr>
                <w:sz w:val="18"/>
                <w:szCs w:val="18"/>
              </w:rPr>
            </w:pPr>
            <w:r w:rsidRPr="005B3530">
              <w:rPr>
                <w:i/>
                <w:sz w:val="18"/>
                <w:szCs w:val="18"/>
              </w:rPr>
              <w:t>Baseline</w:t>
            </w:r>
            <w:r w:rsidRPr="005B3530">
              <w:rPr>
                <w:sz w:val="18"/>
                <w:szCs w:val="18"/>
              </w:rPr>
              <w:t xml:space="preserve">: 37,000; </w:t>
            </w:r>
            <w:r w:rsidRPr="005B3530">
              <w:rPr>
                <w:i/>
                <w:sz w:val="18"/>
                <w:szCs w:val="18"/>
              </w:rPr>
              <w:t>Target</w:t>
            </w:r>
            <w:r w:rsidRPr="005B3530">
              <w:rPr>
                <w:sz w:val="18"/>
                <w:szCs w:val="18"/>
              </w:rPr>
              <w:t>: 3,700</w:t>
            </w:r>
          </w:p>
        </w:tc>
        <w:tc>
          <w:tcPr>
            <w:tcW w:w="2790" w:type="dxa"/>
          </w:tcPr>
          <w:p w:rsidR="00E912FC" w:rsidRPr="00251C5E" w:rsidRDefault="00E912FC" w:rsidP="00945BDD">
            <w:pPr>
              <w:pStyle w:val="BodyText"/>
              <w:snapToGrid w:val="0"/>
              <w:rPr>
                <w:sz w:val="18"/>
                <w:szCs w:val="18"/>
              </w:rPr>
            </w:pPr>
            <w:r w:rsidRPr="002249D5">
              <w:rPr>
                <w:sz w:val="18"/>
                <w:szCs w:val="18"/>
                <w:u w:val="single"/>
              </w:rPr>
              <w:t>Output 1</w:t>
            </w:r>
            <w:r w:rsidRPr="002249D5">
              <w:rPr>
                <w:sz w:val="18"/>
                <w:szCs w:val="18"/>
              </w:rPr>
              <w:t xml:space="preserve">: </w:t>
            </w:r>
            <w:r w:rsidRPr="00251C5E">
              <w:rPr>
                <w:sz w:val="18"/>
              </w:rPr>
              <w:t>National capacity increased to deliver quality maternal health services, including in humanitarian settings</w:t>
            </w:r>
          </w:p>
        </w:tc>
        <w:tc>
          <w:tcPr>
            <w:tcW w:w="4117" w:type="dxa"/>
          </w:tcPr>
          <w:p w:rsidR="00E912FC" w:rsidRPr="002249D5" w:rsidRDefault="00E912FC" w:rsidP="00945BDD">
            <w:pPr>
              <w:rPr>
                <w:sz w:val="18"/>
                <w:szCs w:val="18"/>
                <w:lang w:eastAsia="x-none"/>
              </w:rPr>
            </w:pPr>
            <w:r w:rsidRPr="002249D5">
              <w:rPr>
                <w:sz w:val="18"/>
                <w:szCs w:val="18"/>
                <w:u w:val="single"/>
                <w:lang w:eastAsia="x-none"/>
              </w:rPr>
              <w:t>Output indicators</w:t>
            </w:r>
            <w:r w:rsidRPr="002249D5">
              <w:rPr>
                <w:sz w:val="18"/>
                <w:szCs w:val="18"/>
                <w:lang w:eastAsia="x-none"/>
              </w:rPr>
              <w:t>:</w:t>
            </w:r>
          </w:p>
          <w:p w:rsidR="00CA5EB5" w:rsidRPr="00CA5EB5" w:rsidRDefault="00E912FC" w:rsidP="00251C5E">
            <w:pPr>
              <w:numPr>
                <w:ilvl w:val="0"/>
                <w:numId w:val="9"/>
              </w:numPr>
              <w:ind w:left="252" w:hanging="180"/>
              <w:rPr>
                <w:i/>
                <w:sz w:val="18"/>
                <w:szCs w:val="18"/>
                <w:lang w:eastAsia="x-none"/>
              </w:rPr>
            </w:pPr>
            <w:r w:rsidRPr="00251C5E">
              <w:rPr>
                <w:sz w:val="18"/>
                <w:szCs w:val="18"/>
                <w:lang w:eastAsia="x-none"/>
              </w:rPr>
              <w:t xml:space="preserve">Number of health facilities reporting on maternal death surveillance and responses. </w:t>
            </w:r>
          </w:p>
          <w:p w:rsidR="00E912FC" w:rsidRPr="00251C5E" w:rsidRDefault="00E912FC" w:rsidP="00CA5EB5">
            <w:pPr>
              <w:ind w:left="252"/>
              <w:rPr>
                <w:i/>
                <w:sz w:val="18"/>
                <w:szCs w:val="18"/>
                <w:lang w:eastAsia="x-none"/>
              </w:rPr>
            </w:pPr>
            <w:r w:rsidRPr="00251C5E">
              <w:rPr>
                <w:i/>
                <w:sz w:val="18"/>
                <w:szCs w:val="18"/>
                <w:lang w:eastAsia="x-none"/>
              </w:rPr>
              <w:t>Baseline: 92; Target: 125</w:t>
            </w:r>
          </w:p>
          <w:p w:rsidR="00CA5EB5" w:rsidRPr="00CA5EB5" w:rsidRDefault="00E912FC" w:rsidP="00251C5E">
            <w:pPr>
              <w:numPr>
                <w:ilvl w:val="0"/>
                <w:numId w:val="9"/>
              </w:numPr>
              <w:ind w:left="252" w:hanging="180"/>
              <w:rPr>
                <w:i/>
                <w:sz w:val="18"/>
                <w:szCs w:val="18"/>
                <w:lang w:eastAsia="x-none"/>
              </w:rPr>
            </w:pPr>
            <w:r w:rsidRPr="00251C5E">
              <w:rPr>
                <w:sz w:val="18"/>
                <w:szCs w:val="18"/>
                <w:lang w:eastAsia="x-none"/>
              </w:rPr>
              <w:t xml:space="preserve">Number of fistula repairs with support from UNFPA. </w:t>
            </w:r>
          </w:p>
          <w:p w:rsidR="00E912FC" w:rsidRPr="00251C5E" w:rsidRDefault="00E912FC" w:rsidP="00CA5EB5">
            <w:pPr>
              <w:ind w:left="252"/>
              <w:rPr>
                <w:i/>
                <w:sz w:val="18"/>
                <w:szCs w:val="18"/>
                <w:lang w:eastAsia="x-none"/>
              </w:rPr>
            </w:pPr>
            <w:r w:rsidRPr="00251C5E">
              <w:rPr>
                <w:i/>
                <w:sz w:val="18"/>
                <w:szCs w:val="18"/>
                <w:lang w:eastAsia="x-none"/>
              </w:rPr>
              <w:t>Baseline: 2,568; Target: 4,568</w:t>
            </w:r>
          </w:p>
          <w:p w:rsidR="00CA5EB5" w:rsidRDefault="00E912FC" w:rsidP="00251C5E">
            <w:pPr>
              <w:numPr>
                <w:ilvl w:val="0"/>
                <w:numId w:val="9"/>
              </w:numPr>
              <w:ind w:left="252" w:hanging="180"/>
              <w:rPr>
                <w:sz w:val="18"/>
                <w:szCs w:val="18"/>
                <w:lang w:eastAsia="x-none"/>
              </w:rPr>
            </w:pPr>
            <w:r w:rsidRPr="00251C5E">
              <w:rPr>
                <w:sz w:val="18"/>
                <w:szCs w:val="18"/>
                <w:lang w:eastAsia="x-none"/>
              </w:rPr>
              <w:t xml:space="preserve">Number of health facilities providing emergency obstetric and new-born care services. </w:t>
            </w:r>
          </w:p>
          <w:p w:rsidR="00E912FC" w:rsidRPr="00251C5E" w:rsidRDefault="00E912FC" w:rsidP="00CA5EB5">
            <w:pPr>
              <w:ind w:left="252"/>
              <w:rPr>
                <w:sz w:val="18"/>
                <w:szCs w:val="18"/>
                <w:lang w:eastAsia="x-none"/>
              </w:rPr>
            </w:pPr>
            <w:r w:rsidRPr="00251C5E">
              <w:rPr>
                <w:i/>
                <w:sz w:val="18"/>
                <w:szCs w:val="18"/>
                <w:lang w:eastAsia="x-none"/>
              </w:rPr>
              <w:t>Baseline: 54; Target: 108</w:t>
            </w:r>
          </w:p>
          <w:p w:rsidR="00CA5EB5" w:rsidRDefault="00E912FC" w:rsidP="00251C5E">
            <w:pPr>
              <w:numPr>
                <w:ilvl w:val="0"/>
                <w:numId w:val="9"/>
              </w:numPr>
              <w:ind w:left="252" w:hanging="180"/>
              <w:rPr>
                <w:sz w:val="18"/>
                <w:szCs w:val="18"/>
              </w:rPr>
            </w:pPr>
            <w:r w:rsidRPr="00251C5E">
              <w:rPr>
                <w:sz w:val="18"/>
                <w:szCs w:val="18"/>
                <w:lang w:eastAsia="x-none"/>
              </w:rPr>
              <w:t xml:space="preserve">Implementation rate of Minimum Initial Service Package indicators. </w:t>
            </w:r>
          </w:p>
          <w:p w:rsidR="00E912FC" w:rsidRPr="002249D5" w:rsidRDefault="00E912FC" w:rsidP="00CA5EB5">
            <w:pPr>
              <w:ind w:left="252"/>
              <w:rPr>
                <w:sz w:val="18"/>
                <w:szCs w:val="18"/>
              </w:rPr>
            </w:pPr>
            <w:r w:rsidRPr="00E912FC">
              <w:rPr>
                <w:i/>
                <w:sz w:val="18"/>
                <w:szCs w:val="18"/>
                <w:lang w:eastAsia="x-none"/>
              </w:rPr>
              <w:t>Baseline: 30; Target: 45</w:t>
            </w:r>
          </w:p>
        </w:tc>
        <w:tc>
          <w:tcPr>
            <w:tcW w:w="1733" w:type="dxa"/>
            <w:vMerge w:val="restart"/>
          </w:tcPr>
          <w:p w:rsidR="00E912FC" w:rsidRPr="002249D5" w:rsidRDefault="00E912FC" w:rsidP="00E1729A">
            <w:pPr>
              <w:pStyle w:val="NoSpacing1"/>
              <w:rPr>
                <w:sz w:val="18"/>
                <w:szCs w:val="18"/>
              </w:rPr>
            </w:pPr>
            <w:r w:rsidRPr="00E912FC">
              <w:rPr>
                <w:noProof/>
                <w:w w:val="100"/>
                <w:sz w:val="18"/>
                <w:szCs w:val="18"/>
              </w:rPr>
              <w:t>Ministry of Health</w:t>
            </w:r>
            <w:r w:rsidR="002A0080">
              <w:rPr>
                <w:noProof/>
                <w:w w:val="100"/>
                <w:sz w:val="18"/>
                <w:szCs w:val="18"/>
              </w:rPr>
              <w:t xml:space="preserve">; </w:t>
            </w:r>
            <w:r w:rsidRPr="00E912FC">
              <w:rPr>
                <w:noProof/>
                <w:w w:val="100"/>
                <w:sz w:val="18"/>
                <w:szCs w:val="18"/>
              </w:rPr>
              <w:t>Universities</w:t>
            </w:r>
            <w:r w:rsidR="002A0080">
              <w:rPr>
                <w:noProof/>
                <w:w w:val="100"/>
                <w:sz w:val="18"/>
                <w:szCs w:val="18"/>
              </w:rPr>
              <w:t>;</w:t>
            </w:r>
            <w:r w:rsidRPr="00E912FC">
              <w:rPr>
                <w:noProof/>
                <w:w w:val="100"/>
                <w:sz w:val="18"/>
                <w:szCs w:val="18"/>
              </w:rPr>
              <w:t xml:space="preserve"> </w:t>
            </w:r>
            <w:r w:rsidR="00E1729A">
              <w:rPr>
                <w:noProof/>
                <w:w w:val="100"/>
                <w:sz w:val="18"/>
                <w:szCs w:val="18"/>
              </w:rPr>
              <w:t>p</w:t>
            </w:r>
            <w:r w:rsidRPr="00E912FC">
              <w:rPr>
                <w:noProof/>
                <w:w w:val="100"/>
                <w:sz w:val="18"/>
                <w:szCs w:val="18"/>
              </w:rPr>
              <w:t xml:space="preserve">harmaceutical </w:t>
            </w:r>
            <w:r w:rsidR="00E1729A">
              <w:rPr>
                <w:noProof/>
                <w:w w:val="100"/>
                <w:sz w:val="18"/>
                <w:szCs w:val="18"/>
              </w:rPr>
              <w:t>f</w:t>
            </w:r>
            <w:r w:rsidRPr="00E912FC">
              <w:rPr>
                <w:noProof/>
                <w:w w:val="100"/>
                <w:sz w:val="18"/>
                <w:szCs w:val="18"/>
              </w:rPr>
              <w:t xml:space="preserve">und and </w:t>
            </w:r>
            <w:r w:rsidR="00E1729A">
              <w:rPr>
                <w:noProof/>
                <w:w w:val="100"/>
                <w:sz w:val="18"/>
                <w:szCs w:val="18"/>
              </w:rPr>
              <w:t>s</w:t>
            </w:r>
            <w:r w:rsidRPr="00E912FC">
              <w:rPr>
                <w:noProof/>
                <w:w w:val="100"/>
                <w:sz w:val="18"/>
                <w:szCs w:val="18"/>
              </w:rPr>
              <w:t xml:space="preserve">upply </w:t>
            </w:r>
            <w:r w:rsidR="00E1729A">
              <w:rPr>
                <w:noProof/>
                <w:w w:val="100"/>
                <w:sz w:val="18"/>
                <w:szCs w:val="18"/>
              </w:rPr>
              <w:t>a</w:t>
            </w:r>
            <w:r w:rsidRPr="00E912FC">
              <w:rPr>
                <w:noProof/>
                <w:w w:val="100"/>
                <w:sz w:val="18"/>
                <w:szCs w:val="18"/>
              </w:rPr>
              <w:t xml:space="preserve">gency; Food Medicine and Health Care </w:t>
            </w:r>
            <w:r w:rsidRPr="00E912FC">
              <w:rPr>
                <w:w w:val="100"/>
                <w:sz w:val="18"/>
                <w:szCs w:val="18"/>
              </w:rPr>
              <w:t>Administration and Control Agency</w:t>
            </w:r>
            <w:r w:rsidR="000C066D">
              <w:rPr>
                <w:w w:val="100"/>
                <w:sz w:val="18"/>
                <w:szCs w:val="18"/>
              </w:rPr>
              <w:t xml:space="preserve">; </w:t>
            </w:r>
            <w:r w:rsidRPr="00E912FC">
              <w:rPr>
                <w:w w:val="100"/>
                <w:sz w:val="18"/>
                <w:szCs w:val="18"/>
              </w:rPr>
              <w:t>Family Guidance Association of E</w:t>
            </w:r>
            <w:r w:rsidR="000C066D">
              <w:rPr>
                <w:w w:val="100"/>
                <w:sz w:val="18"/>
                <w:szCs w:val="18"/>
              </w:rPr>
              <w:t xml:space="preserve">thiopia; </w:t>
            </w:r>
            <w:r w:rsidRPr="00E912FC">
              <w:rPr>
                <w:sz w:val="18"/>
                <w:szCs w:val="18"/>
              </w:rPr>
              <w:t>Administration of Refugees and Returnees Affairs</w:t>
            </w:r>
            <w:r w:rsidR="000C066D">
              <w:rPr>
                <w:sz w:val="18"/>
                <w:szCs w:val="18"/>
              </w:rPr>
              <w:t>;</w:t>
            </w:r>
            <w:r w:rsidRPr="00E912FC">
              <w:rPr>
                <w:sz w:val="18"/>
                <w:szCs w:val="18"/>
              </w:rPr>
              <w:t xml:space="preserve"> </w:t>
            </w:r>
            <w:r w:rsidR="00E1729A">
              <w:rPr>
                <w:sz w:val="18"/>
                <w:szCs w:val="18"/>
              </w:rPr>
              <w:t>d</w:t>
            </w:r>
            <w:r w:rsidRPr="00E912FC">
              <w:rPr>
                <w:sz w:val="18"/>
                <w:szCs w:val="18"/>
              </w:rPr>
              <w:t xml:space="preserve">isaster </w:t>
            </w:r>
            <w:r w:rsidR="00E1729A">
              <w:rPr>
                <w:sz w:val="18"/>
                <w:szCs w:val="18"/>
              </w:rPr>
              <w:t>r</w:t>
            </w:r>
            <w:r w:rsidRPr="00E912FC">
              <w:rPr>
                <w:sz w:val="18"/>
                <w:szCs w:val="18"/>
              </w:rPr>
              <w:t xml:space="preserve">isk </w:t>
            </w:r>
            <w:r w:rsidR="00E1729A">
              <w:rPr>
                <w:sz w:val="18"/>
                <w:szCs w:val="18"/>
              </w:rPr>
              <w:t>m</w:t>
            </w:r>
            <w:r w:rsidRPr="00E912FC">
              <w:rPr>
                <w:sz w:val="18"/>
                <w:szCs w:val="18"/>
              </w:rPr>
              <w:t xml:space="preserve">anagement and </w:t>
            </w:r>
            <w:r w:rsidR="00E1729A">
              <w:rPr>
                <w:sz w:val="18"/>
                <w:szCs w:val="18"/>
              </w:rPr>
              <w:t>f</w:t>
            </w:r>
            <w:r w:rsidRPr="00E912FC">
              <w:rPr>
                <w:sz w:val="18"/>
                <w:szCs w:val="18"/>
              </w:rPr>
              <w:t xml:space="preserve">ood </w:t>
            </w:r>
            <w:r w:rsidR="00E1729A">
              <w:rPr>
                <w:sz w:val="18"/>
                <w:szCs w:val="18"/>
              </w:rPr>
              <w:t>s</w:t>
            </w:r>
            <w:r w:rsidRPr="00E912FC">
              <w:rPr>
                <w:sz w:val="18"/>
                <w:szCs w:val="18"/>
              </w:rPr>
              <w:t xml:space="preserve">ecurity </w:t>
            </w:r>
            <w:r w:rsidR="00E1729A">
              <w:rPr>
                <w:sz w:val="18"/>
                <w:szCs w:val="18"/>
              </w:rPr>
              <w:t>s</w:t>
            </w:r>
            <w:r w:rsidRPr="00E912FC">
              <w:rPr>
                <w:sz w:val="18"/>
                <w:szCs w:val="18"/>
              </w:rPr>
              <w:t>ervices</w:t>
            </w:r>
          </w:p>
        </w:tc>
        <w:tc>
          <w:tcPr>
            <w:tcW w:w="1260" w:type="dxa"/>
            <w:vMerge w:val="restart"/>
          </w:tcPr>
          <w:p w:rsidR="00E912FC" w:rsidRPr="007768B6" w:rsidRDefault="00E912FC" w:rsidP="00945BDD">
            <w:pPr>
              <w:ind w:right="-108"/>
              <w:rPr>
                <w:sz w:val="18"/>
                <w:szCs w:val="18"/>
              </w:rPr>
            </w:pPr>
            <w:r w:rsidRPr="00E912FC">
              <w:rPr>
                <w:noProof/>
                <w:sz w:val="18"/>
              </w:rPr>
              <w:t xml:space="preserve">$73.1 million </w:t>
            </w:r>
            <w:r w:rsidRPr="00E912FC">
              <w:rPr>
                <w:noProof/>
                <w:sz w:val="18"/>
              </w:rPr>
              <w:br/>
              <w:t>($23.2 million regular resources and $49.9 million other resources)</w:t>
            </w:r>
          </w:p>
        </w:tc>
      </w:tr>
      <w:tr w:rsidR="00E912FC" w:rsidRPr="007768B6" w:rsidTr="009015C7">
        <w:trPr>
          <w:trHeight w:val="288"/>
        </w:trPr>
        <w:tc>
          <w:tcPr>
            <w:tcW w:w="3060" w:type="dxa"/>
            <w:vMerge/>
          </w:tcPr>
          <w:p w:rsidR="00E912FC" w:rsidRPr="002249D5" w:rsidRDefault="00E912FC" w:rsidP="00945BDD">
            <w:pPr>
              <w:pStyle w:val="Header"/>
              <w:rPr>
                <w:b/>
                <w:sz w:val="18"/>
                <w:szCs w:val="18"/>
              </w:rPr>
            </w:pPr>
          </w:p>
        </w:tc>
        <w:tc>
          <w:tcPr>
            <w:tcW w:w="2790" w:type="dxa"/>
          </w:tcPr>
          <w:p w:rsidR="00E912FC" w:rsidRPr="00251C5E" w:rsidRDefault="00E912FC" w:rsidP="00251C5E">
            <w:pPr>
              <w:pStyle w:val="BodyText"/>
              <w:snapToGrid w:val="0"/>
              <w:rPr>
                <w:sz w:val="18"/>
                <w:szCs w:val="18"/>
              </w:rPr>
            </w:pPr>
            <w:r w:rsidRPr="002249D5">
              <w:rPr>
                <w:sz w:val="18"/>
                <w:szCs w:val="18"/>
                <w:u w:val="single"/>
              </w:rPr>
              <w:t>Output 2</w:t>
            </w:r>
            <w:r w:rsidRPr="002249D5">
              <w:rPr>
                <w:sz w:val="18"/>
                <w:szCs w:val="18"/>
              </w:rPr>
              <w:t>:</w:t>
            </w:r>
            <w:r>
              <w:rPr>
                <w:sz w:val="18"/>
                <w:szCs w:val="18"/>
              </w:rPr>
              <w:t xml:space="preserve"> </w:t>
            </w:r>
            <w:r w:rsidRPr="00E912FC">
              <w:rPr>
                <w:sz w:val="18"/>
              </w:rPr>
              <w:t xml:space="preserve">National capacity strengthened to increase demand for and availability of family planning services, including </w:t>
            </w:r>
            <w:r>
              <w:rPr>
                <w:sz w:val="18"/>
              </w:rPr>
              <w:t>reproductive health commodities</w:t>
            </w:r>
          </w:p>
        </w:tc>
        <w:tc>
          <w:tcPr>
            <w:tcW w:w="4117" w:type="dxa"/>
          </w:tcPr>
          <w:p w:rsidR="00E912FC" w:rsidRPr="002249D5" w:rsidRDefault="00E912FC" w:rsidP="00945BDD">
            <w:pPr>
              <w:rPr>
                <w:sz w:val="18"/>
                <w:szCs w:val="18"/>
                <w:lang w:eastAsia="x-none"/>
              </w:rPr>
            </w:pPr>
            <w:r w:rsidRPr="002249D5">
              <w:rPr>
                <w:sz w:val="18"/>
                <w:szCs w:val="18"/>
                <w:u w:val="single"/>
                <w:lang w:eastAsia="x-none"/>
              </w:rPr>
              <w:t>Output indicators</w:t>
            </w:r>
            <w:r w:rsidRPr="002249D5">
              <w:rPr>
                <w:sz w:val="18"/>
                <w:szCs w:val="18"/>
                <w:lang w:eastAsia="x-none"/>
              </w:rPr>
              <w:t>:</w:t>
            </w:r>
          </w:p>
          <w:p w:rsidR="00CA5EB5" w:rsidRPr="00CA5EB5" w:rsidRDefault="00E912FC" w:rsidP="00E912FC">
            <w:pPr>
              <w:numPr>
                <w:ilvl w:val="0"/>
                <w:numId w:val="9"/>
              </w:numPr>
              <w:ind w:left="252" w:hanging="180"/>
              <w:rPr>
                <w:i/>
                <w:sz w:val="18"/>
                <w:szCs w:val="18"/>
                <w:lang w:eastAsia="x-none"/>
              </w:rPr>
            </w:pPr>
            <w:r w:rsidRPr="00E912FC">
              <w:rPr>
                <w:sz w:val="18"/>
                <w:szCs w:val="18"/>
                <w:lang w:eastAsia="x-none"/>
              </w:rPr>
              <w:t xml:space="preserve">Percentage of service delivery points offering modern contraceptives. </w:t>
            </w:r>
          </w:p>
          <w:p w:rsidR="00E912FC" w:rsidRPr="00E912FC" w:rsidRDefault="00E912FC" w:rsidP="00CA5EB5">
            <w:pPr>
              <w:ind w:left="252"/>
              <w:rPr>
                <w:i/>
                <w:sz w:val="18"/>
                <w:szCs w:val="18"/>
                <w:lang w:eastAsia="x-none"/>
              </w:rPr>
            </w:pPr>
            <w:r w:rsidRPr="00E912FC">
              <w:rPr>
                <w:i/>
                <w:sz w:val="18"/>
                <w:szCs w:val="18"/>
                <w:lang w:eastAsia="x-none"/>
              </w:rPr>
              <w:t>Baseline: 81 (primary level); 85 (secondary and tertiary levels); Targets: 90 and  95</w:t>
            </w:r>
            <w:r w:rsidR="00CA5EB5">
              <w:rPr>
                <w:i/>
                <w:sz w:val="18"/>
                <w:szCs w:val="18"/>
                <w:lang w:eastAsia="x-none"/>
              </w:rPr>
              <w:t>,</w:t>
            </w:r>
            <w:r w:rsidRPr="00E912FC">
              <w:rPr>
                <w:i/>
                <w:sz w:val="18"/>
                <w:szCs w:val="18"/>
                <w:lang w:eastAsia="x-none"/>
              </w:rPr>
              <w:t xml:space="preserve"> respectively</w:t>
            </w:r>
          </w:p>
          <w:p w:rsidR="00B344BC" w:rsidRDefault="00E912FC" w:rsidP="00E912FC">
            <w:pPr>
              <w:numPr>
                <w:ilvl w:val="0"/>
                <w:numId w:val="9"/>
              </w:numPr>
              <w:ind w:left="252" w:hanging="180"/>
              <w:rPr>
                <w:sz w:val="18"/>
                <w:szCs w:val="18"/>
                <w:lang w:eastAsia="x-none"/>
              </w:rPr>
            </w:pPr>
            <w:r w:rsidRPr="00E912FC">
              <w:rPr>
                <w:sz w:val="18"/>
                <w:szCs w:val="18"/>
                <w:lang w:eastAsia="x-none"/>
              </w:rPr>
              <w:t xml:space="preserve">Percentage of service delivery points with life-saving maternal and reproductive health medicines. </w:t>
            </w:r>
          </w:p>
          <w:p w:rsidR="00E912FC" w:rsidRPr="00E912FC" w:rsidRDefault="00E912FC" w:rsidP="00B344BC">
            <w:pPr>
              <w:ind w:left="252"/>
              <w:rPr>
                <w:sz w:val="18"/>
                <w:szCs w:val="18"/>
                <w:lang w:eastAsia="x-none"/>
              </w:rPr>
            </w:pPr>
            <w:r w:rsidRPr="00E912FC">
              <w:rPr>
                <w:i/>
                <w:sz w:val="18"/>
                <w:szCs w:val="18"/>
                <w:lang w:eastAsia="x-none"/>
              </w:rPr>
              <w:t>Baseline: 34.4 (primary), 88 (secondary) and 100 (tertiary)</w:t>
            </w:r>
            <w:r w:rsidR="00B344BC">
              <w:rPr>
                <w:i/>
                <w:sz w:val="18"/>
                <w:szCs w:val="18"/>
                <w:lang w:eastAsia="x-none"/>
              </w:rPr>
              <w:t>;</w:t>
            </w:r>
            <w:r w:rsidRPr="00E912FC">
              <w:rPr>
                <w:i/>
                <w:sz w:val="18"/>
                <w:szCs w:val="18"/>
                <w:lang w:eastAsia="x-none"/>
              </w:rPr>
              <w:t xml:space="preserve"> Targets: 60, 100 and 100</w:t>
            </w:r>
            <w:r w:rsidR="00B344BC">
              <w:rPr>
                <w:i/>
                <w:sz w:val="18"/>
                <w:szCs w:val="18"/>
                <w:lang w:eastAsia="x-none"/>
              </w:rPr>
              <w:t>,</w:t>
            </w:r>
            <w:r w:rsidRPr="00E912FC">
              <w:rPr>
                <w:i/>
                <w:sz w:val="18"/>
                <w:szCs w:val="18"/>
                <w:lang w:eastAsia="x-none"/>
              </w:rPr>
              <w:t xml:space="preserve"> respectively</w:t>
            </w:r>
          </w:p>
          <w:p w:rsidR="00B344BC" w:rsidRDefault="00E912FC" w:rsidP="00E912FC">
            <w:pPr>
              <w:numPr>
                <w:ilvl w:val="0"/>
                <w:numId w:val="9"/>
              </w:numPr>
              <w:ind w:left="252" w:hanging="180"/>
              <w:rPr>
                <w:sz w:val="18"/>
                <w:szCs w:val="18"/>
              </w:rPr>
            </w:pPr>
            <w:r w:rsidRPr="00E912FC">
              <w:rPr>
                <w:sz w:val="18"/>
                <w:szCs w:val="18"/>
                <w:lang w:eastAsia="x-none"/>
              </w:rPr>
              <w:t xml:space="preserve">Number of health extension workers able to support human rights based family planning services. </w:t>
            </w:r>
          </w:p>
          <w:p w:rsidR="00E912FC" w:rsidRPr="002249D5" w:rsidRDefault="00E912FC" w:rsidP="00B344BC">
            <w:pPr>
              <w:ind w:left="252"/>
              <w:rPr>
                <w:sz w:val="18"/>
                <w:szCs w:val="18"/>
              </w:rPr>
            </w:pPr>
            <w:r w:rsidRPr="00E912FC">
              <w:rPr>
                <w:i/>
                <w:sz w:val="18"/>
                <w:szCs w:val="18"/>
                <w:lang w:eastAsia="x-none"/>
              </w:rPr>
              <w:t>Baseline: 15,500</w:t>
            </w:r>
            <w:r w:rsidR="00B344BC">
              <w:rPr>
                <w:i/>
                <w:sz w:val="18"/>
                <w:szCs w:val="18"/>
                <w:lang w:eastAsia="x-none"/>
              </w:rPr>
              <w:t xml:space="preserve">; </w:t>
            </w:r>
            <w:r w:rsidRPr="00E912FC">
              <w:rPr>
                <w:i/>
                <w:sz w:val="18"/>
                <w:szCs w:val="18"/>
                <w:lang w:eastAsia="x-none"/>
              </w:rPr>
              <w:t>Target: 36,000</w:t>
            </w:r>
          </w:p>
        </w:tc>
        <w:tc>
          <w:tcPr>
            <w:tcW w:w="1733" w:type="dxa"/>
            <w:vMerge/>
          </w:tcPr>
          <w:p w:rsidR="00E912FC" w:rsidRPr="002249D5" w:rsidRDefault="00E912FC" w:rsidP="00945BDD">
            <w:pPr>
              <w:rPr>
                <w:sz w:val="18"/>
                <w:szCs w:val="18"/>
              </w:rPr>
            </w:pPr>
          </w:p>
        </w:tc>
        <w:tc>
          <w:tcPr>
            <w:tcW w:w="1260" w:type="dxa"/>
            <w:vMerge/>
          </w:tcPr>
          <w:p w:rsidR="00E912FC" w:rsidRPr="007768B6" w:rsidRDefault="00E912FC" w:rsidP="00945BDD">
            <w:pPr>
              <w:ind w:right="-108"/>
              <w:rPr>
                <w:sz w:val="18"/>
                <w:szCs w:val="18"/>
              </w:rPr>
            </w:pPr>
          </w:p>
        </w:tc>
      </w:tr>
      <w:tr w:rsidR="00E912FC" w:rsidRPr="007768B6" w:rsidTr="009015C7">
        <w:trPr>
          <w:trHeight w:val="288"/>
        </w:trPr>
        <w:tc>
          <w:tcPr>
            <w:tcW w:w="3060" w:type="dxa"/>
            <w:vMerge w:val="restart"/>
          </w:tcPr>
          <w:p w:rsidR="00E912FC" w:rsidRPr="002249D5" w:rsidRDefault="00E912FC" w:rsidP="00945BDD">
            <w:pPr>
              <w:pStyle w:val="Header"/>
              <w:rPr>
                <w:b/>
                <w:sz w:val="18"/>
                <w:szCs w:val="18"/>
              </w:rPr>
            </w:pPr>
            <w:r w:rsidRPr="002249D5">
              <w:rPr>
                <w:b/>
                <w:sz w:val="18"/>
                <w:szCs w:val="18"/>
              </w:rPr>
              <w:t xml:space="preserve">Outcome 2: Adolescents and youth </w:t>
            </w:r>
          </w:p>
          <w:p w:rsidR="00E912FC" w:rsidRPr="002249D5" w:rsidRDefault="00E912FC" w:rsidP="00945BDD">
            <w:pPr>
              <w:pStyle w:val="Header"/>
              <w:spacing w:after="60"/>
              <w:rPr>
                <w:sz w:val="18"/>
                <w:szCs w:val="18"/>
              </w:rPr>
            </w:pPr>
            <w:r w:rsidRPr="002249D5">
              <w:rPr>
                <w:sz w:val="18"/>
                <w:szCs w:val="18"/>
              </w:rPr>
              <w:t>Increased priority on adolescents, especially on very young adolescent girls, in national development policies and programmes, particularly increased availability of comprehensive sexuality education and sexual and reproductive health</w:t>
            </w:r>
          </w:p>
          <w:p w:rsidR="00E912FC" w:rsidRPr="002249D5" w:rsidRDefault="00E912FC" w:rsidP="00945BDD">
            <w:pPr>
              <w:spacing w:after="40"/>
              <w:rPr>
                <w:sz w:val="18"/>
                <w:szCs w:val="18"/>
                <w:u w:val="single"/>
              </w:rPr>
            </w:pPr>
            <w:r>
              <w:rPr>
                <w:sz w:val="18"/>
                <w:szCs w:val="18"/>
                <w:u w:val="single"/>
              </w:rPr>
              <w:t>Outcome indicators</w:t>
            </w:r>
            <w:r w:rsidRPr="002249D5">
              <w:rPr>
                <w:sz w:val="18"/>
                <w:szCs w:val="18"/>
              </w:rPr>
              <w:t>:</w:t>
            </w:r>
          </w:p>
          <w:p w:rsidR="005B3530" w:rsidRDefault="00E912FC" w:rsidP="00E912FC">
            <w:pPr>
              <w:pStyle w:val="NoSpacing1"/>
              <w:numPr>
                <w:ilvl w:val="0"/>
                <w:numId w:val="27"/>
              </w:numPr>
              <w:ind w:left="185" w:hanging="185"/>
              <w:rPr>
                <w:sz w:val="18"/>
                <w:szCs w:val="18"/>
              </w:rPr>
            </w:pPr>
            <w:r w:rsidRPr="00E912FC">
              <w:rPr>
                <w:sz w:val="18"/>
                <w:szCs w:val="18"/>
              </w:rPr>
              <w:t>Percentage of young people (15-24</w:t>
            </w:r>
            <w:r w:rsidR="005B3530">
              <w:rPr>
                <w:sz w:val="18"/>
                <w:szCs w:val="18"/>
              </w:rPr>
              <w:t xml:space="preserve"> years</w:t>
            </w:r>
            <w:r w:rsidRPr="00E912FC">
              <w:rPr>
                <w:sz w:val="18"/>
                <w:szCs w:val="18"/>
              </w:rPr>
              <w:t xml:space="preserve">) with comprehensive knowledge about HIV/AIDS. </w:t>
            </w:r>
          </w:p>
          <w:p w:rsidR="00E912FC" w:rsidRPr="00E912FC" w:rsidRDefault="00E912FC" w:rsidP="005B3530">
            <w:pPr>
              <w:pStyle w:val="NoSpacing1"/>
              <w:ind w:left="185"/>
              <w:rPr>
                <w:sz w:val="18"/>
                <w:szCs w:val="18"/>
              </w:rPr>
            </w:pPr>
            <w:r w:rsidRPr="00E912FC">
              <w:rPr>
                <w:i/>
                <w:sz w:val="18"/>
                <w:szCs w:val="18"/>
              </w:rPr>
              <w:t>Baseline: 29; Target: 50</w:t>
            </w:r>
          </w:p>
          <w:p w:rsidR="00B344BC" w:rsidRPr="00B344BC" w:rsidRDefault="00E912FC" w:rsidP="00E912FC">
            <w:pPr>
              <w:pStyle w:val="NoSpacing1"/>
              <w:numPr>
                <w:ilvl w:val="0"/>
                <w:numId w:val="27"/>
              </w:numPr>
              <w:ind w:left="185" w:hanging="185"/>
              <w:rPr>
                <w:i/>
                <w:sz w:val="18"/>
                <w:szCs w:val="18"/>
              </w:rPr>
            </w:pPr>
            <w:r w:rsidRPr="00E912FC">
              <w:rPr>
                <w:sz w:val="18"/>
                <w:szCs w:val="18"/>
              </w:rPr>
              <w:lastRenderedPageBreak/>
              <w:t>Birth rate of women aged 15-19</w:t>
            </w:r>
            <w:r w:rsidR="005B3530">
              <w:rPr>
                <w:sz w:val="18"/>
                <w:szCs w:val="18"/>
              </w:rPr>
              <w:t xml:space="preserve"> years</w:t>
            </w:r>
            <w:r w:rsidRPr="00E912FC">
              <w:rPr>
                <w:sz w:val="18"/>
                <w:szCs w:val="18"/>
              </w:rPr>
              <w:t xml:space="preserve">. </w:t>
            </w:r>
          </w:p>
          <w:p w:rsidR="00E912FC" w:rsidRPr="002249D5" w:rsidRDefault="00E912FC" w:rsidP="00B344BC">
            <w:pPr>
              <w:pStyle w:val="NoSpacing1"/>
              <w:ind w:left="185"/>
              <w:rPr>
                <w:i/>
                <w:sz w:val="18"/>
                <w:szCs w:val="18"/>
              </w:rPr>
            </w:pPr>
            <w:r w:rsidRPr="00E912FC">
              <w:rPr>
                <w:i/>
                <w:sz w:val="18"/>
                <w:szCs w:val="18"/>
              </w:rPr>
              <w:t>Baseline: 12; Target: 6</w:t>
            </w:r>
          </w:p>
        </w:tc>
        <w:tc>
          <w:tcPr>
            <w:tcW w:w="2790" w:type="dxa"/>
          </w:tcPr>
          <w:p w:rsidR="00E912FC" w:rsidRPr="002249D5" w:rsidRDefault="00E912FC" w:rsidP="00945BDD">
            <w:pPr>
              <w:pStyle w:val="BodyText"/>
              <w:snapToGrid w:val="0"/>
              <w:rPr>
                <w:b/>
                <w:bCs/>
                <w:sz w:val="18"/>
                <w:szCs w:val="18"/>
              </w:rPr>
            </w:pPr>
            <w:r>
              <w:rPr>
                <w:sz w:val="18"/>
                <w:szCs w:val="18"/>
                <w:u w:val="single"/>
              </w:rPr>
              <w:lastRenderedPageBreak/>
              <w:t>Output 3</w:t>
            </w:r>
            <w:r w:rsidRPr="002249D5">
              <w:rPr>
                <w:sz w:val="18"/>
                <w:szCs w:val="18"/>
              </w:rPr>
              <w:t>:</w:t>
            </w:r>
            <w:r w:rsidRPr="00E912FC">
              <w:rPr>
                <w:sz w:val="12"/>
                <w:szCs w:val="18"/>
              </w:rPr>
              <w:t xml:space="preserve"> </w:t>
            </w:r>
            <w:r w:rsidRPr="00E912FC">
              <w:rPr>
                <w:sz w:val="18"/>
              </w:rPr>
              <w:t>Capacity of adolescents and young people strengthened to make informed decisions on their sexual and reproductive health and rights.</w:t>
            </w:r>
          </w:p>
        </w:tc>
        <w:tc>
          <w:tcPr>
            <w:tcW w:w="4117" w:type="dxa"/>
          </w:tcPr>
          <w:p w:rsidR="00E912FC" w:rsidRPr="002249D5" w:rsidRDefault="00E912FC" w:rsidP="00945BDD">
            <w:pPr>
              <w:rPr>
                <w:sz w:val="18"/>
                <w:szCs w:val="18"/>
                <w:lang w:eastAsia="x-none"/>
              </w:rPr>
            </w:pPr>
            <w:r w:rsidRPr="002249D5">
              <w:rPr>
                <w:sz w:val="18"/>
                <w:szCs w:val="18"/>
                <w:u w:val="single"/>
                <w:lang w:eastAsia="x-none"/>
              </w:rPr>
              <w:t>Output indicators</w:t>
            </w:r>
            <w:r w:rsidRPr="002249D5">
              <w:rPr>
                <w:sz w:val="18"/>
                <w:szCs w:val="18"/>
                <w:lang w:eastAsia="x-none"/>
              </w:rPr>
              <w:t>:</w:t>
            </w:r>
          </w:p>
          <w:p w:rsidR="00CA5EB5" w:rsidRPr="00CA5EB5" w:rsidRDefault="00E912FC" w:rsidP="00E912FC">
            <w:pPr>
              <w:numPr>
                <w:ilvl w:val="0"/>
                <w:numId w:val="9"/>
              </w:numPr>
              <w:ind w:left="252" w:hanging="180"/>
              <w:rPr>
                <w:i/>
                <w:sz w:val="18"/>
                <w:szCs w:val="18"/>
                <w:lang w:eastAsia="x-none"/>
              </w:rPr>
            </w:pPr>
            <w:r w:rsidRPr="00E912FC">
              <w:rPr>
                <w:sz w:val="18"/>
                <w:szCs w:val="18"/>
                <w:lang w:eastAsia="x-none"/>
              </w:rPr>
              <w:t xml:space="preserve">Number of young people who receive sexual and reproductive health services with UNFPA support. </w:t>
            </w:r>
          </w:p>
          <w:p w:rsidR="00E912FC" w:rsidRPr="00E912FC" w:rsidRDefault="00E912FC" w:rsidP="00CA5EB5">
            <w:pPr>
              <w:ind w:left="252"/>
              <w:rPr>
                <w:i/>
                <w:sz w:val="18"/>
                <w:szCs w:val="18"/>
                <w:lang w:eastAsia="x-none"/>
              </w:rPr>
            </w:pPr>
            <w:r w:rsidRPr="00E912FC">
              <w:rPr>
                <w:i/>
                <w:sz w:val="18"/>
                <w:szCs w:val="18"/>
                <w:lang w:eastAsia="x-none"/>
              </w:rPr>
              <w:t>Baseline: 636,000; Target: 766,000</w:t>
            </w:r>
          </w:p>
          <w:p w:rsidR="00B344BC" w:rsidRDefault="00E912FC" w:rsidP="00E912FC">
            <w:pPr>
              <w:numPr>
                <w:ilvl w:val="0"/>
                <w:numId w:val="9"/>
              </w:numPr>
              <w:ind w:left="252" w:hanging="180"/>
              <w:rPr>
                <w:sz w:val="18"/>
                <w:szCs w:val="18"/>
              </w:rPr>
            </w:pPr>
            <w:r w:rsidRPr="00E912FC">
              <w:rPr>
                <w:sz w:val="18"/>
                <w:szCs w:val="18"/>
                <w:lang w:eastAsia="x-none"/>
              </w:rPr>
              <w:t xml:space="preserve">Number of young people equipped with life skills. </w:t>
            </w:r>
          </w:p>
          <w:p w:rsidR="00E912FC" w:rsidRPr="002249D5" w:rsidRDefault="00E912FC" w:rsidP="00B344BC">
            <w:pPr>
              <w:ind w:left="252"/>
              <w:rPr>
                <w:sz w:val="18"/>
                <w:szCs w:val="18"/>
              </w:rPr>
            </w:pPr>
            <w:r w:rsidRPr="00E912FC">
              <w:rPr>
                <w:i/>
                <w:sz w:val="18"/>
                <w:szCs w:val="18"/>
                <w:lang w:eastAsia="x-none"/>
              </w:rPr>
              <w:t>Baseline: 213,000; Target: 253,000</w:t>
            </w:r>
          </w:p>
        </w:tc>
        <w:tc>
          <w:tcPr>
            <w:tcW w:w="1733" w:type="dxa"/>
            <w:vMerge w:val="restart"/>
          </w:tcPr>
          <w:p w:rsidR="00F71A1D" w:rsidRPr="004514E1" w:rsidRDefault="00E912FC" w:rsidP="00FD2C38">
            <w:pPr>
              <w:pStyle w:val="NoSpacing1"/>
              <w:rPr>
                <w:w w:val="100"/>
                <w:sz w:val="18"/>
                <w:szCs w:val="18"/>
                <w:highlight w:val="green"/>
              </w:rPr>
            </w:pPr>
            <w:r w:rsidRPr="00E912FC">
              <w:rPr>
                <w:w w:val="100"/>
                <w:sz w:val="18"/>
                <w:szCs w:val="18"/>
              </w:rPr>
              <w:t xml:space="preserve">Ministry of Health; Ministry of Education; </w:t>
            </w:r>
            <w:r w:rsidR="00FD2C38">
              <w:rPr>
                <w:w w:val="100"/>
                <w:sz w:val="18"/>
                <w:szCs w:val="18"/>
              </w:rPr>
              <w:t>Ministry of Women and Children Affairs; Ministry of Youth and Sport</w:t>
            </w:r>
          </w:p>
          <w:p w:rsidR="00E912FC" w:rsidRPr="002249D5" w:rsidRDefault="00E912FC" w:rsidP="00F71A1D">
            <w:pPr>
              <w:pStyle w:val="NoSpacing1"/>
              <w:rPr>
                <w:sz w:val="18"/>
                <w:szCs w:val="18"/>
              </w:rPr>
            </w:pPr>
            <w:r w:rsidRPr="00F71A1D">
              <w:rPr>
                <w:w w:val="100"/>
                <w:sz w:val="18"/>
                <w:szCs w:val="18"/>
              </w:rPr>
              <w:t>Youth</w:t>
            </w:r>
            <w:r w:rsidRPr="00E912FC">
              <w:rPr>
                <w:w w:val="100"/>
                <w:sz w:val="18"/>
                <w:szCs w:val="18"/>
              </w:rPr>
              <w:t xml:space="preserve"> organizations; HIV/AIDS </w:t>
            </w:r>
            <w:r w:rsidR="000C066D">
              <w:rPr>
                <w:w w:val="100"/>
                <w:sz w:val="18"/>
                <w:szCs w:val="18"/>
              </w:rPr>
              <w:t>p</w:t>
            </w:r>
            <w:r w:rsidRPr="00E912FC">
              <w:rPr>
                <w:w w:val="100"/>
                <w:sz w:val="18"/>
                <w:szCs w:val="18"/>
              </w:rPr>
              <w:t xml:space="preserve">revention and </w:t>
            </w:r>
            <w:r w:rsidR="000C066D">
              <w:rPr>
                <w:w w:val="100"/>
                <w:sz w:val="18"/>
                <w:szCs w:val="18"/>
              </w:rPr>
              <w:t>c</w:t>
            </w:r>
            <w:r w:rsidRPr="00E912FC">
              <w:rPr>
                <w:w w:val="100"/>
                <w:sz w:val="18"/>
                <w:szCs w:val="18"/>
              </w:rPr>
              <w:t xml:space="preserve">ontrol </w:t>
            </w:r>
            <w:r w:rsidR="000C066D">
              <w:rPr>
                <w:w w:val="100"/>
                <w:sz w:val="18"/>
                <w:szCs w:val="18"/>
              </w:rPr>
              <w:t>o</w:t>
            </w:r>
            <w:r w:rsidRPr="00E912FC">
              <w:rPr>
                <w:w w:val="100"/>
                <w:sz w:val="18"/>
                <w:szCs w:val="18"/>
              </w:rPr>
              <w:t xml:space="preserve">ffices; faith-based </w:t>
            </w:r>
            <w:r w:rsidRPr="00E912FC">
              <w:rPr>
                <w:w w:val="100"/>
                <w:sz w:val="18"/>
                <w:szCs w:val="18"/>
              </w:rPr>
              <w:lastRenderedPageBreak/>
              <w:t>organizations; media</w:t>
            </w:r>
            <w:r w:rsidR="000C066D">
              <w:rPr>
                <w:w w:val="100"/>
                <w:sz w:val="18"/>
                <w:szCs w:val="18"/>
              </w:rPr>
              <w:t>;</w:t>
            </w:r>
            <w:r w:rsidRPr="00E912FC">
              <w:rPr>
                <w:w w:val="100"/>
                <w:sz w:val="18"/>
                <w:szCs w:val="18"/>
              </w:rPr>
              <w:t xml:space="preserve"> universities</w:t>
            </w:r>
            <w:r w:rsidR="000C066D">
              <w:rPr>
                <w:w w:val="100"/>
                <w:sz w:val="18"/>
                <w:szCs w:val="18"/>
              </w:rPr>
              <w:t>;</w:t>
            </w:r>
            <w:r w:rsidRPr="00E912FC">
              <w:rPr>
                <w:w w:val="100"/>
                <w:sz w:val="18"/>
                <w:szCs w:val="18"/>
              </w:rPr>
              <w:t xml:space="preserve"> and civil society organizations</w:t>
            </w:r>
          </w:p>
        </w:tc>
        <w:tc>
          <w:tcPr>
            <w:tcW w:w="1260" w:type="dxa"/>
            <w:vMerge w:val="restart"/>
          </w:tcPr>
          <w:p w:rsidR="00E912FC" w:rsidRPr="00E912FC" w:rsidRDefault="00E912FC" w:rsidP="009015C7">
            <w:pPr>
              <w:pStyle w:val="NoSpacing1"/>
              <w:rPr>
                <w:sz w:val="18"/>
                <w:szCs w:val="18"/>
              </w:rPr>
            </w:pPr>
            <w:r w:rsidRPr="00E912FC">
              <w:rPr>
                <w:noProof/>
                <w:spacing w:val="0"/>
                <w:w w:val="100"/>
                <w:kern w:val="0"/>
                <w:sz w:val="18"/>
              </w:rPr>
              <w:lastRenderedPageBreak/>
              <w:t>$14.6 million</w:t>
            </w:r>
            <w:r w:rsidRPr="00E912FC">
              <w:rPr>
                <w:noProof/>
                <w:spacing w:val="0"/>
                <w:w w:val="100"/>
                <w:kern w:val="0"/>
                <w:sz w:val="18"/>
              </w:rPr>
              <w:br/>
              <w:t>($5.6 million regular resources and $9.0 million other resources)</w:t>
            </w:r>
          </w:p>
        </w:tc>
      </w:tr>
      <w:tr w:rsidR="00E912FC" w:rsidRPr="007768B6" w:rsidTr="009015C7">
        <w:trPr>
          <w:trHeight w:val="288"/>
        </w:trPr>
        <w:tc>
          <w:tcPr>
            <w:tcW w:w="3060" w:type="dxa"/>
            <w:vMerge/>
          </w:tcPr>
          <w:p w:rsidR="00E912FC" w:rsidRPr="002249D5" w:rsidRDefault="00E912FC" w:rsidP="00945BDD">
            <w:pPr>
              <w:pStyle w:val="Header"/>
              <w:rPr>
                <w:b/>
                <w:sz w:val="18"/>
                <w:szCs w:val="18"/>
              </w:rPr>
            </w:pPr>
          </w:p>
        </w:tc>
        <w:tc>
          <w:tcPr>
            <w:tcW w:w="2790" w:type="dxa"/>
          </w:tcPr>
          <w:p w:rsidR="00E912FC" w:rsidRPr="002249D5" w:rsidRDefault="00E912FC" w:rsidP="00E912FC">
            <w:pPr>
              <w:pStyle w:val="BodyText"/>
              <w:snapToGrid w:val="0"/>
              <w:rPr>
                <w:sz w:val="18"/>
                <w:szCs w:val="18"/>
                <w:u w:val="single"/>
              </w:rPr>
            </w:pPr>
            <w:r>
              <w:rPr>
                <w:sz w:val="18"/>
                <w:szCs w:val="18"/>
                <w:u w:val="single"/>
              </w:rPr>
              <w:t>Output 4</w:t>
            </w:r>
            <w:r w:rsidRPr="00E912FC">
              <w:rPr>
                <w:sz w:val="18"/>
                <w:szCs w:val="18"/>
                <w:u w:val="single"/>
              </w:rPr>
              <w:t>:</w:t>
            </w:r>
            <w:r w:rsidRPr="00E912FC">
              <w:rPr>
                <w:sz w:val="18"/>
                <w:szCs w:val="18"/>
              </w:rPr>
              <w:t xml:space="preserve"> Institutional capacity strengthened to provide youth-friendly sexual and reproductive health services</w:t>
            </w:r>
          </w:p>
        </w:tc>
        <w:tc>
          <w:tcPr>
            <w:tcW w:w="4117" w:type="dxa"/>
          </w:tcPr>
          <w:p w:rsidR="00E912FC" w:rsidRPr="002249D5" w:rsidRDefault="00E912FC" w:rsidP="00945BDD">
            <w:pPr>
              <w:rPr>
                <w:sz w:val="18"/>
                <w:szCs w:val="18"/>
                <w:lang w:eastAsia="x-none"/>
              </w:rPr>
            </w:pPr>
            <w:r w:rsidRPr="002249D5">
              <w:rPr>
                <w:sz w:val="18"/>
                <w:szCs w:val="18"/>
                <w:u w:val="single"/>
                <w:lang w:eastAsia="x-none"/>
              </w:rPr>
              <w:t>Output indicators</w:t>
            </w:r>
            <w:r w:rsidRPr="002249D5">
              <w:rPr>
                <w:sz w:val="18"/>
                <w:szCs w:val="18"/>
                <w:lang w:eastAsia="x-none"/>
              </w:rPr>
              <w:t>:</w:t>
            </w:r>
          </w:p>
          <w:p w:rsidR="00B344BC" w:rsidRDefault="00E912FC" w:rsidP="00E912FC">
            <w:pPr>
              <w:numPr>
                <w:ilvl w:val="0"/>
                <w:numId w:val="9"/>
              </w:numPr>
              <w:ind w:left="252" w:hanging="180"/>
              <w:rPr>
                <w:i/>
                <w:sz w:val="18"/>
                <w:szCs w:val="18"/>
                <w:lang w:eastAsia="x-none"/>
              </w:rPr>
            </w:pPr>
            <w:r w:rsidRPr="00E912FC">
              <w:rPr>
                <w:sz w:val="18"/>
                <w:szCs w:val="18"/>
                <w:lang w:eastAsia="x-none"/>
              </w:rPr>
              <w:t>Percentage of facilities providing the national minimum standard adolescent and youth sexual and reproductive health package.</w:t>
            </w:r>
          </w:p>
          <w:p w:rsidR="00E912FC" w:rsidRPr="00E912FC" w:rsidRDefault="00E912FC" w:rsidP="00B344BC">
            <w:pPr>
              <w:ind w:left="252"/>
              <w:rPr>
                <w:i/>
                <w:sz w:val="18"/>
                <w:szCs w:val="18"/>
                <w:lang w:eastAsia="x-none"/>
              </w:rPr>
            </w:pPr>
            <w:r w:rsidRPr="00E912FC">
              <w:rPr>
                <w:i/>
                <w:sz w:val="18"/>
                <w:szCs w:val="18"/>
                <w:lang w:eastAsia="x-none"/>
              </w:rPr>
              <w:t>Baseline: 0; Target: 95</w:t>
            </w:r>
          </w:p>
          <w:p w:rsidR="00B344BC" w:rsidRPr="00B344BC" w:rsidRDefault="00E912FC" w:rsidP="00E912FC">
            <w:pPr>
              <w:numPr>
                <w:ilvl w:val="0"/>
                <w:numId w:val="9"/>
              </w:numPr>
              <w:ind w:left="252" w:hanging="180"/>
              <w:rPr>
                <w:sz w:val="18"/>
                <w:szCs w:val="18"/>
              </w:rPr>
            </w:pPr>
            <w:r w:rsidRPr="00E912FC">
              <w:rPr>
                <w:sz w:val="18"/>
                <w:szCs w:val="18"/>
                <w:lang w:eastAsia="x-none"/>
              </w:rPr>
              <w:t xml:space="preserve">Number of health workers with knowledge and </w:t>
            </w:r>
            <w:r w:rsidRPr="00E912FC">
              <w:rPr>
                <w:sz w:val="18"/>
                <w:szCs w:val="18"/>
                <w:lang w:eastAsia="x-none"/>
              </w:rPr>
              <w:lastRenderedPageBreak/>
              <w:t>skills to provide youth friendly sexual and reproductive health services.</w:t>
            </w:r>
            <w:r w:rsidRPr="00E912FC">
              <w:rPr>
                <w:i/>
                <w:sz w:val="18"/>
                <w:szCs w:val="18"/>
                <w:lang w:eastAsia="x-none"/>
              </w:rPr>
              <w:t xml:space="preserve"> </w:t>
            </w:r>
          </w:p>
          <w:p w:rsidR="00E912FC" w:rsidRPr="002249D5" w:rsidRDefault="00E912FC" w:rsidP="00B344BC">
            <w:pPr>
              <w:ind w:left="252"/>
              <w:rPr>
                <w:sz w:val="18"/>
                <w:szCs w:val="18"/>
              </w:rPr>
            </w:pPr>
            <w:r w:rsidRPr="00E912FC">
              <w:rPr>
                <w:i/>
                <w:sz w:val="18"/>
                <w:szCs w:val="18"/>
                <w:lang w:eastAsia="x-none"/>
              </w:rPr>
              <w:t>Baseline: 0; Target: 500</w:t>
            </w:r>
          </w:p>
        </w:tc>
        <w:tc>
          <w:tcPr>
            <w:tcW w:w="1733" w:type="dxa"/>
            <w:vMerge/>
          </w:tcPr>
          <w:p w:rsidR="00E912FC" w:rsidRPr="002249D5" w:rsidRDefault="00E912FC" w:rsidP="00945BDD">
            <w:pPr>
              <w:rPr>
                <w:sz w:val="18"/>
                <w:szCs w:val="18"/>
              </w:rPr>
            </w:pPr>
          </w:p>
        </w:tc>
        <w:tc>
          <w:tcPr>
            <w:tcW w:w="1260" w:type="dxa"/>
            <w:vMerge/>
          </w:tcPr>
          <w:p w:rsidR="00E912FC" w:rsidRPr="007768B6" w:rsidRDefault="00E912FC" w:rsidP="00945BDD">
            <w:pPr>
              <w:ind w:right="-108"/>
              <w:rPr>
                <w:sz w:val="18"/>
                <w:szCs w:val="18"/>
              </w:rPr>
            </w:pPr>
          </w:p>
        </w:tc>
      </w:tr>
      <w:tr w:rsidR="00B64FCB" w:rsidRPr="007768B6" w:rsidTr="00945BDD">
        <w:trPr>
          <w:trHeight w:val="288"/>
        </w:trPr>
        <w:tc>
          <w:tcPr>
            <w:tcW w:w="12960" w:type="dxa"/>
            <w:gridSpan w:val="5"/>
            <w:shd w:val="clear" w:color="auto" w:fill="F2F2F2"/>
          </w:tcPr>
          <w:p w:rsidR="00E912FC" w:rsidRPr="00E912FC" w:rsidRDefault="00E912FC" w:rsidP="00E912FC">
            <w:pPr>
              <w:pStyle w:val="NoSpacing1"/>
              <w:rPr>
                <w:b/>
                <w:sz w:val="18"/>
                <w:szCs w:val="18"/>
              </w:rPr>
            </w:pPr>
            <w:r w:rsidRPr="00E912FC">
              <w:rPr>
                <w:b/>
                <w:sz w:val="18"/>
                <w:szCs w:val="18"/>
              </w:rPr>
              <w:lastRenderedPageBreak/>
              <w:t xml:space="preserve">National priority: </w:t>
            </w:r>
            <w:r w:rsidRPr="00E912FC">
              <w:rPr>
                <w:rFonts w:eastAsia="Calibri"/>
                <w:color w:val="000000"/>
                <w:spacing w:val="0"/>
                <w:w w:val="100"/>
                <w:kern w:val="0"/>
                <w:sz w:val="18"/>
                <w:szCs w:val="18"/>
                <w:lang w:val="en-US"/>
              </w:rPr>
              <w:t>Promote the equality, participation and capability of women and youth.</w:t>
            </w:r>
          </w:p>
          <w:p w:rsidR="00B64FCB" w:rsidRPr="002249D5" w:rsidRDefault="00E912FC" w:rsidP="002A0080">
            <w:pPr>
              <w:rPr>
                <w:sz w:val="18"/>
                <w:szCs w:val="18"/>
              </w:rPr>
            </w:pPr>
            <w:r w:rsidRPr="00E912FC">
              <w:rPr>
                <w:b/>
                <w:sz w:val="18"/>
                <w:szCs w:val="18"/>
              </w:rPr>
              <w:t>UNDAF Outcome:</w:t>
            </w:r>
            <w:r w:rsidRPr="00E912FC">
              <w:rPr>
                <w:sz w:val="18"/>
                <w:szCs w:val="18"/>
              </w:rPr>
              <w:t xml:space="preserve"> By 2020, women and girls are increasingly protected from violence, harmful traditional practices, exploitation and discrimination</w:t>
            </w:r>
            <w:r>
              <w:rPr>
                <w:sz w:val="18"/>
                <w:szCs w:val="18"/>
              </w:rPr>
              <w:t>,</w:t>
            </w:r>
            <w:r w:rsidRPr="00E912FC">
              <w:rPr>
                <w:sz w:val="18"/>
                <w:szCs w:val="18"/>
              </w:rPr>
              <w:t xml:space="preserve"> and are rehabilitated and reintegrated to enjoy their full human rights.</w:t>
            </w:r>
          </w:p>
        </w:tc>
      </w:tr>
      <w:tr w:rsidR="00E912FC" w:rsidRPr="007768B6" w:rsidTr="009015C7">
        <w:trPr>
          <w:trHeight w:val="2604"/>
        </w:trPr>
        <w:tc>
          <w:tcPr>
            <w:tcW w:w="3060" w:type="dxa"/>
          </w:tcPr>
          <w:p w:rsidR="00E912FC" w:rsidRPr="008F0ED7" w:rsidRDefault="00E912FC" w:rsidP="00945BDD">
            <w:pPr>
              <w:pStyle w:val="Header"/>
              <w:rPr>
                <w:sz w:val="18"/>
                <w:szCs w:val="18"/>
              </w:rPr>
            </w:pPr>
            <w:r w:rsidRPr="008F0ED7">
              <w:rPr>
                <w:b/>
                <w:sz w:val="18"/>
                <w:szCs w:val="18"/>
              </w:rPr>
              <w:t xml:space="preserve">Outcome 3: Gender equality and women’s empowerment </w:t>
            </w:r>
          </w:p>
          <w:p w:rsidR="00E912FC" w:rsidRPr="008F0ED7" w:rsidRDefault="00E912FC" w:rsidP="00945BDD">
            <w:pPr>
              <w:pStyle w:val="Header"/>
              <w:spacing w:after="60"/>
              <w:rPr>
                <w:sz w:val="18"/>
                <w:szCs w:val="18"/>
              </w:rPr>
            </w:pPr>
            <w:r w:rsidRPr="008F0ED7">
              <w:rPr>
                <w:sz w:val="18"/>
                <w:szCs w:val="18"/>
              </w:rPr>
              <w:t>Advanced gender equality, women’s and girls’ empowerment, and reproductive rights, including for the most vulnerable and marginalized women, adolescents and youth</w:t>
            </w:r>
          </w:p>
          <w:p w:rsidR="00E912FC" w:rsidRPr="008F0ED7" w:rsidRDefault="00E912FC" w:rsidP="00945BDD">
            <w:pPr>
              <w:spacing w:after="40"/>
              <w:rPr>
                <w:sz w:val="18"/>
                <w:szCs w:val="18"/>
                <w:u w:val="single"/>
              </w:rPr>
            </w:pPr>
            <w:r w:rsidRPr="008F0ED7">
              <w:rPr>
                <w:sz w:val="18"/>
                <w:szCs w:val="18"/>
                <w:u w:val="single"/>
              </w:rPr>
              <w:t>Outcome indicator(s)</w:t>
            </w:r>
            <w:r w:rsidRPr="008F0ED7">
              <w:rPr>
                <w:sz w:val="18"/>
                <w:szCs w:val="18"/>
              </w:rPr>
              <w:t>:</w:t>
            </w:r>
          </w:p>
          <w:p w:rsidR="00E912FC" w:rsidRPr="008F0ED7" w:rsidRDefault="00E912FC" w:rsidP="00E912FC">
            <w:pPr>
              <w:pStyle w:val="NoSpacing1"/>
              <w:numPr>
                <w:ilvl w:val="0"/>
                <w:numId w:val="27"/>
              </w:numPr>
              <w:ind w:left="185" w:hanging="185"/>
              <w:rPr>
                <w:i/>
                <w:sz w:val="18"/>
                <w:szCs w:val="18"/>
              </w:rPr>
            </w:pPr>
            <w:r w:rsidRPr="008F0ED7">
              <w:rPr>
                <w:sz w:val="18"/>
                <w:szCs w:val="18"/>
              </w:rPr>
              <w:t xml:space="preserve">Female genital mutilation prevalence (15-49). </w:t>
            </w:r>
            <w:r w:rsidRPr="008F0ED7">
              <w:rPr>
                <w:i/>
                <w:sz w:val="18"/>
                <w:szCs w:val="18"/>
              </w:rPr>
              <w:t>Baseline: 74; Target: 30</w:t>
            </w:r>
          </w:p>
          <w:p w:rsidR="008F0ED7" w:rsidRPr="008F0ED7" w:rsidRDefault="00C77B72" w:rsidP="008F0ED7">
            <w:pPr>
              <w:pStyle w:val="NoSpacing1"/>
              <w:numPr>
                <w:ilvl w:val="0"/>
                <w:numId w:val="27"/>
              </w:numPr>
              <w:ind w:left="185" w:hanging="185"/>
              <w:rPr>
                <w:i/>
                <w:sz w:val="18"/>
                <w:szCs w:val="18"/>
              </w:rPr>
            </w:pPr>
            <w:r>
              <w:rPr>
                <w:sz w:val="18"/>
                <w:szCs w:val="18"/>
              </w:rPr>
              <w:t>Percentage of women aged 15-</w:t>
            </w:r>
            <w:r w:rsidR="00E912FC" w:rsidRPr="008F0ED7">
              <w:rPr>
                <w:sz w:val="18"/>
                <w:szCs w:val="18"/>
              </w:rPr>
              <w:t>49</w:t>
            </w:r>
            <w:r w:rsidR="008F0ED7">
              <w:rPr>
                <w:sz w:val="18"/>
                <w:szCs w:val="18"/>
              </w:rPr>
              <w:t xml:space="preserve"> years </w:t>
            </w:r>
            <w:r w:rsidR="00E912FC" w:rsidRPr="008F0ED7">
              <w:rPr>
                <w:sz w:val="18"/>
                <w:szCs w:val="18"/>
              </w:rPr>
              <w:t>who thin</w:t>
            </w:r>
            <w:r>
              <w:rPr>
                <w:sz w:val="18"/>
                <w:szCs w:val="18"/>
              </w:rPr>
              <w:t>k wife beating can be justified</w:t>
            </w:r>
          </w:p>
          <w:p w:rsidR="00E912FC" w:rsidRPr="00E912FC" w:rsidRDefault="00E912FC" w:rsidP="008F0ED7">
            <w:pPr>
              <w:pStyle w:val="NoSpacing1"/>
              <w:ind w:left="185"/>
              <w:rPr>
                <w:i/>
                <w:sz w:val="18"/>
                <w:szCs w:val="18"/>
              </w:rPr>
            </w:pPr>
            <w:r w:rsidRPr="008F0ED7">
              <w:rPr>
                <w:i/>
                <w:sz w:val="18"/>
                <w:szCs w:val="18"/>
              </w:rPr>
              <w:t>Baseline: 68; Target: 30</w:t>
            </w:r>
          </w:p>
        </w:tc>
        <w:tc>
          <w:tcPr>
            <w:tcW w:w="2790" w:type="dxa"/>
          </w:tcPr>
          <w:p w:rsidR="00E912FC" w:rsidRPr="00E912FC" w:rsidRDefault="00E912FC" w:rsidP="00945BDD">
            <w:pPr>
              <w:pStyle w:val="BodyText"/>
              <w:snapToGrid w:val="0"/>
              <w:rPr>
                <w:b/>
                <w:bCs/>
                <w:sz w:val="18"/>
                <w:szCs w:val="18"/>
              </w:rPr>
            </w:pPr>
            <w:r w:rsidRPr="00E912FC">
              <w:rPr>
                <w:sz w:val="18"/>
                <w:szCs w:val="18"/>
                <w:u w:val="single"/>
              </w:rPr>
              <w:t>Output 5</w:t>
            </w:r>
            <w:r w:rsidRPr="00E912FC">
              <w:rPr>
                <w:sz w:val="18"/>
                <w:szCs w:val="18"/>
              </w:rPr>
              <w:t>:</w:t>
            </w:r>
            <w:r w:rsidRPr="00E912FC">
              <w:rPr>
                <w:rFonts w:eastAsia="Calibri"/>
                <w:sz w:val="18"/>
                <w:szCs w:val="18"/>
              </w:rPr>
              <w:t xml:space="preserve"> Communities and institutions have enhanced capacity to promote and protect the rights of women and girls, and provide services to survivors of harmful traditional prac</w:t>
            </w:r>
            <w:r w:rsidR="00E016F2">
              <w:rPr>
                <w:rFonts w:eastAsia="Calibri"/>
                <w:sz w:val="18"/>
                <w:szCs w:val="18"/>
              </w:rPr>
              <w:t>tices and gender-based violence</w:t>
            </w:r>
          </w:p>
        </w:tc>
        <w:tc>
          <w:tcPr>
            <w:tcW w:w="4117" w:type="dxa"/>
          </w:tcPr>
          <w:p w:rsidR="00E912FC" w:rsidRPr="00E912FC" w:rsidRDefault="00E912FC" w:rsidP="00945BDD">
            <w:pPr>
              <w:rPr>
                <w:sz w:val="18"/>
                <w:szCs w:val="18"/>
                <w:lang w:eastAsia="x-none"/>
              </w:rPr>
            </w:pPr>
            <w:r w:rsidRPr="00E912FC">
              <w:rPr>
                <w:sz w:val="18"/>
                <w:szCs w:val="18"/>
                <w:u w:val="single"/>
                <w:lang w:eastAsia="x-none"/>
              </w:rPr>
              <w:t>Output indicators</w:t>
            </w:r>
            <w:r w:rsidRPr="00E912FC">
              <w:rPr>
                <w:sz w:val="18"/>
                <w:szCs w:val="18"/>
                <w:lang w:eastAsia="x-none"/>
              </w:rPr>
              <w:t>:</w:t>
            </w:r>
          </w:p>
          <w:p w:rsidR="007552B1" w:rsidRPr="007552B1" w:rsidRDefault="00E912FC" w:rsidP="00E912FC">
            <w:pPr>
              <w:numPr>
                <w:ilvl w:val="0"/>
                <w:numId w:val="9"/>
              </w:numPr>
              <w:ind w:left="252" w:hanging="180"/>
              <w:rPr>
                <w:i/>
                <w:sz w:val="18"/>
                <w:szCs w:val="18"/>
                <w:lang w:eastAsia="x-none"/>
              </w:rPr>
            </w:pPr>
            <w:r w:rsidRPr="00E912FC">
              <w:rPr>
                <w:sz w:val="18"/>
                <w:szCs w:val="18"/>
                <w:lang w:eastAsia="x-none"/>
              </w:rPr>
              <w:t>Number of communities that have made public declarations against female genital mutilation and chi</w:t>
            </w:r>
            <w:r w:rsidR="00C77B72">
              <w:rPr>
                <w:sz w:val="18"/>
                <w:szCs w:val="18"/>
                <w:lang w:eastAsia="x-none"/>
              </w:rPr>
              <w:t>ld marriage</w:t>
            </w:r>
          </w:p>
          <w:p w:rsidR="00E912FC" w:rsidRPr="00E912FC" w:rsidRDefault="00E912FC" w:rsidP="007552B1">
            <w:pPr>
              <w:ind w:left="252"/>
              <w:rPr>
                <w:i/>
                <w:sz w:val="18"/>
                <w:szCs w:val="18"/>
                <w:lang w:eastAsia="x-none"/>
              </w:rPr>
            </w:pPr>
            <w:r w:rsidRPr="00E912FC">
              <w:rPr>
                <w:i/>
                <w:sz w:val="18"/>
                <w:szCs w:val="18"/>
                <w:lang w:eastAsia="x-none"/>
              </w:rPr>
              <w:t xml:space="preserve">Baseline: 400 (female genital mutilation) </w:t>
            </w:r>
            <w:r w:rsidRPr="00C77B72">
              <w:rPr>
                <w:sz w:val="18"/>
                <w:szCs w:val="18"/>
                <w:lang w:eastAsia="x-none"/>
              </w:rPr>
              <w:t>and</w:t>
            </w:r>
            <w:r w:rsidRPr="00E912FC">
              <w:rPr>
                <w:i/>
                <w:sz w:val="18"/>
                <w:szCs w:val="18"/>
                <w:lang w:eastAsia="x-none"/>
              </w:rPr>
              <w:t xml:space="preserve"> 156 (child marriage); Target: 890 </w:t>
            </w:r>
            <w:r w:rsidRPr="00C77B72">
              <w:rPr>
                <w:sz w:val="18"/>
                <w:szCs w:val="18"/>
                <w:lang w:eastAsia="x-none"/>
              </w:rPr>
              <w:t>and</w:t>
            </w:r>
            <w:r w:rsidRPr="00E912FC">
              <w:rPr>
                <w:i/>
                <w:sz w:val="18"/>
                <w:szCs w:val="18"/>
                <w:lang w:eastAsia="x-none"/>
              </w:rPr>
              <w:t xml:space="preserve"> 382 respectively</w:t>
            </w:r>
          </w:p>
          <w:p w:rsidR="007552B1" w:rsidRDefault="00E912FC" w:rsidP="00E912FC">
            <w:pPr>
              <w:numPr>
                <w:ilvl w:val="0"/>
                <w:numId w:val="9"/>
              </w:numPr>
              <w:ind w:left="252" w:hanging="180"/>
              <w:rPr>
                <w:sz w:val="18"/>
                <w:szCs w:val="18"/>
                <w:lang w:eastAsia="x-none"/>
              </w:rPr>
            </w:pPr>
            <w:r w:rsidRPr="00E912FC">
              <w:rPr>
                <w:sz w:val="18"/>
                <w:szCs w:val="18"/>
                <w:lang w:eastAsia="x-none"/>
              </w:rPr>
              <w:t>Number of identified gender-based violence survivors who received s</w:t>
            </w:r>
            <w:r w:rsidR="00E016F2">
              <w:rPr>
                <w:sz w:val="18"/>
                <w:szCs w:val="18"/>
                <w:lang w:eastAsia="x-none"/>
              </w:rPr>
              <w:t>ervices, per national protocol</w:t>
            </w:r>
          </w:p>
          <w:p w:rsidR="00E912FC" w:rsidRPr="00E912FC" w:rsidRDefault="00E912FC" w:rsidP="007552B1">
            <w:pPr>
              <w:ind w:left="252"/>
              <w:rPr>
                <w:sz w:val="18"/>
                <w:szCs w:val="18"/>
                <w:lang w:eastAsia="x-none"/>
              </w:rPr>
            </w:pPr>
            <w:r w:rsidRPr="00E912FC">
              <w:rPr>
                <w:i/>
                <w:sz w:val="18"/>
                <w:szCs w:val="18"/>
                <w:lang w:eastAsia="x-none"/>
              </w:rPr>
              <w:t>Baseline: 3,900; Target: 10,000</w:t>
            </w:r>
          </w:p>
          <w:p w:rsidR="007552B1" w:rsidRDefault="00E912FC" w:rsidP="007552B1">
            <w:pPr>
              <w:numPr>
                <w:ilvl w:val="0"/>
                <w:numId w:val="9"/>
              </w:numPr>
              <w:ind w:left="252" w:hanging="180"/>
              <w:rPr>
                <w:sz w:val="18"/>
                <w:szCs w:val="18"/>
              </w:rPr>
            </w:pPr>
            <w:r w:rsidRPr="00E912FC">
              <w:rPr>
                <w:sz w:val="18"/>
                <w:szCs w:val="18"/>
                <w:lang w:eastAsia="x-none"/>
              </w:rPr>
              <w:t>Percentage of health facilities in humanitarian settings with post-rape kits and other clinical commodities fo</w:t>
            </w:r>
            <w:r w:rsidR="00E016F2">
              <w:rPr>
                <w:sz w:val="18"/>
                <w:szCs w:val="18"/>
                <w:lang w:eastAsia="x-none"/>
              </w:rPr>
              <w:t>r management of sexual violence</w:t>
            </w:r>
          </w:p>
          <w:p w:rsidR="00E912FC" w:rsidRPr="00E912FC" w:rsidRDefault="00E912FC" w:rsidP="007552B1">
            <w:pPr>
              <w:ind w:left="252"/>
              <w:rPr>
                <w:sz w:val="18"/>
                <w:szCs w:val="18"/>
              </w:rPr>
            </w:pPr>
            <w:r w:rsidRPr="00E912FC">
              <w:rPr>
                <w:i/>
                <w:sz w:val="18"/>
                <w:szCs w:val="18"/>
                <w:lang w:eastAsia="x-none"/>
              </w:rPr>
              <w:t>Baseline: 30; Target: 45</w:t>
            </w:r>
          </w:p>
        </w:tc>
        <w:tc>
          <w:tcPr>
            <w:tcW w:w="1733" w:type="dxa"/>
          </w:tcPr>
          <w:p w:rsidR="00E912FC" w:rsidRPr="00E912FC" w:rsidRDefault="00FD2C38" w:rsidP="00FD2C38">
            <w:pPr>
              <w:pStyle w:val="NoSpacing1"/>
              <w:rPr>
                <w:noProof/>
                <w:spacing w:val="0"/>
                <w:w w:val="100"/>
                <w:kern w:val="0"/>
                <w:sz w:val="18"/>
                <w:szCs w:val="18"/>
              </w:rPr>
            </w:pPr>
            <w:r w:rsidRPr="00FD2C38">
              <w:rPr>
                <w:noProof/>
                <w:spacing w:val="0"/>
                <w:w w:val="100"/>
                <w:kern w:val="0"/>
                <w:sz w:val="18"/>
                <w:szCs w:val="18"/>
              </w:rPr>
              <w:t>Ministry of Women and Children Affairs; Bureaus of Women and Children Affairs</w:t>
            </w:r>
            <w:r w:rsidR="00B57E7C" w:rsidRPr="00FD2C38">
              <w:rPr>
                <w:noProof/>
                <w:spacing w:val="0"/>
                <w:w w:val="100"/>
                <w:kern w:val="0"/>
                <w:sz w:val="18"/>
                <w:szCs w:val="18"/>
              </w:rPr>
              <w:t>;</w:t>
            </w:r>
            <w:r w:rsidR="00E912FC" w:rsidRPr="00E912FC">
              <w:rPr>
                <w:noProof/>
                <w:spacing w:val="0"/>
                <w:w w:val="100"/>
                <w:kern w:val="0"/>
                <w:sz w:val="18"/>
                <w:szCs w:val="18"/>
              </w:rPr>
              <w:t xml:space="preserve"> </w:t>
            </w:r>
            <w:r w:rsidR="005E575D">
              <w:rPr>
                <w:noProof/>
                <w:spacing w:val="0"/>
                <w:w w:val="100"/>
                <w:kern w:val="0"/>
                <w:sz w:val="18"/>
                <w:szCs w:val="18"/>
              </w:rPr>
              <w:t>d</w:t>
            </w:r>
            <w:r w:rsidR="00E912FC" w:rsidRPr="00E912FC">
              <w:rPr>
                <w:noProof/>
                <w:spacing w:val="0"/>
                <w:w w:val="100"/>
                <w:kern w:val="0"/>
                <w:sz w:val="18"/>
                <w:szCs w:val="18"/>
              </w:rPr>
              <w:t xml:space="preserve">isaster </w:t>
            </w:r>
            <w:r w:rsidR="005E575D">
              <w:rPr>
                <w:noProof/>
                <w:spacing w:val="0"/>
                <w:w w:val="100"/>
                <w:kern w:val="0"/>
                <w:sz w:val="18"/>
                <w:szCs w:val="18"/>
              </w:rPr>
              <w:t>r</w:t>
            </w:r>
            <w:r w:rsidR="00E912FC" w:rsidRPr="00E912FC">
              <w:rPr>
                <w:noProof/>
                <w:spacing w:val="0"/>
                <w:w w:val="100"/>
                <w:kern w:val="0"/>
                <w:sz w:val="18"/>
                <w:szCs w:val="18"/>
              </w:rPr>
              <w:t xml:space="preserve">isk </w:t>
            </w:r>
            <w:r w:rsidR="005E575D">
              <w:rPr>
                <w:noProof/>
                <w:spacing w:val="0"/>
                <w:w w:val="100"/>
                <w:kern w:val="0"/>
                <w:sz w:val="18"/>
                <w:szCs w:val="18"/>
              </w:rPr>
              <w:t>m</w:t>
            </w:r>
            <w:r w:rsidR="00E912FC" w:rsidRPr="00E912FC">
              <w:rPr>
                <w:noProof/>
                <w:spacing w:val="0"/>
                <w:w w:val="100"/>
                <w:kern w:val="0"/>
                <w:sz w:val="18"/>
                <w:szCs w:val="18"/>
              </w:rPr>
              <w:t xml:space="preserve">anagement and </w:t>
            </w:r>
            <w:r w:rsidR="005E575D">
              <w:rPr>
                <w:noProof/>
                <w:spacing w:val="0"/>
                <w:w w:val="100"/>
                <w:kern w:val="0"/>
                <w:sz w:val="18"/>
                <w:szCs w:val="18"/>
              </w:rPr>
              <w:t>f</w:t>
            </w:r>
            <w:r w:rsidR="00E912FC" w:rsidRPr="00E912FC">
              <w:rPr>
                <w:noProof/>
                <w:spacing w:val="0"/>
                <w:w w:val="100"/>
                <w:kern w:val="0"/>
                <w:sz w:val="18"/>
                <w:szCs w:val="18"/>
              </w:rPr>
              <w:t xml:space="preserve">ood </w:t>
            </w:r>
            <w:r w:rsidR="005E575D">
              <w:rPr>
                <w:noProof/>
                <w:spacing w:val="0"/>
                <w:w w:val="100"/>
                <w:kern w:val="0"/>
                <w:sz w:val="18"/>
                <w:szCs w:val="18"/>
              </w:rPr>
              <w:t>s</w:t>
            </w:r>
            <w:r w:rsidR="00E912FC" w:rsidRPr="00E912FC">
              <w:rPr>
                <w:noProof/>
                <w:spacing w:val="0"/>
                <w:w w:val="100"/>
                <w:kern w:val="0"/>
                <w:sz w:val="18"/>
                <w:szCs w:val="18"/>
              </w:rPr>
              <w:t xml:space="preserve">ecurity </w:t>
            </w:r>
            <w:r w:rsidR="005E575D">
              <w:rPr>
                <w:noProof/>
                <w:spacing w:val="0"/>
                <w:w w:val="100"/>
                <w:kern w:val="0"/>
                <w:sz w:val="18"/>
                <w:szCs w:val="18"/>
              </w:rPr>
              <w:t>s</w:t>
            </w:r>
            <w:r w:rsidR="00E912FC" w:rsidRPr="00E912FC">
              <w:rPr>
                <w:noProof/>
                <w:spacing w:val="0"/>
                <w:w w:val="100"/>
                <w:kern w:val="0"/>
                <w:sz w:val="18"/>
                <w:szCs w:val="18"/>
              </w:rPr>
              <w:t>ector</w:t>
            </w:r>
            <w:r w:rsidR="00B57E7C">
              <w:rPr>
                <w:noProof/>
                <w:spacing w:val="0"/>
                <w:w w:val="100"/>
                <w:kern w:val="0"/>
                <w:sz w:val="18"/>
                <w:szCs w:val="18"/>
              </w:rPr>
              <w:t>;</w:t>
            </w:r>
            <w:r w:rsidR="00E912FC" w:rsidRPr="00E912FC">
              <w:rPr>
                <w:noProof/>
                <w:spacing w:val="0"/>
                <w:w w:val="100"/>
                <w:kern w:val="0"/>
                <w:sz w:val="18"/>
                <w:szCs w:val="18"/>
              </w:rPr>
              <w:t xml:space="preserve"> Administration for Refugees and Returnee Affairs</w:t>
            </w:r>
            <w:r w:rsidR="00B57E7C">
              <w:rPr>
                <w:noProof/>
                <w:spacing w:val="0"/>
                <w:w w:val="100"/>
                <w:kern w:val="0"/>
                <w:sz w:val="18"/>
                <w:szCs w:val="18"/>
              </w:rPr>
              <w:t>;</w:t>
            </w:r>
            <w:r w:rsidR="00E912FC" w:rsidRPr="00E912FC">
              <w:rPr>
                <w:noProof/>
                <w:spacing w:val="0"/>
                <w:w w:val="100"/>
                <w:kern w:val="0"/>
                <w:sz w:val="18"/>
                <w:szCs w:val="18"/>
              </w:rPr>
              <w:t xml:space="preserve"> civil society organi</w:t>
            </w:r>
            <w:r w:rsidR="00B57E7C">
              <w:rPr>
                <w:noProof/>
                <w:spacing w:val="0"/>
                <w:w w:val="100"/>
                <w:kern w:val="0"/>
                <w:sz w:val="18"/>
                <w:szCs w:val="18"/>
              </w:rPr>
              <w:t>z</w:t>
            </w:r>
            <w:r w:rsidR="00E912FC" w:rsidRPr="00E912FC">
              <w:rPr>
                <w:noProof/>
                <w:spacing w:val="0"/>
                <w:w w:val="100"/>
                <w:kern w:val="0"/>
                <w:sz w:val="18"/>
                <w:szCs w:val="18"/>
              </w:rPr>
              <w:t>ations</w:t>
            </w:r>
          </w:p>
        </w:tc>
        <w:tc>
          <w:tcPr>
            <w:tcW w:w="1260" w:type="dxa"/>
          </w:tcPr>
          <w:p w:rsidR="00E912FC" w:rsidRPr="00E912FC" w:rsidRDefault="00E912FC" w:rsidP="009015C7">
            <w:pPr>
              <w:pStyle w:val="NoSpacing1"/>
              <w:rPr>
                <w:noProof/>
                <w:spacing w:val="0"/>
                <w:w w:val="100"/>
                <w:kern w:val="0"/>
                <w:sz w:val="18"/>
                <w:szCs w:val="18"/>
              </w:rPr>
            </w:pPr>
            <w:r w:rsidRPr="00E912FC">
              <w:rPr>
                <w:noProof/>
                <w:spacing w:val="0"/>
                <w:w w:val="100"/>
                <w:kern w:val="0"/>
                <w:sz w:val="18"/>
                <w:szCs w:val="18"/>
              </w:rPr>
              <w:t>$13 million</w:t>
            </w:r>
            <w:r w:rsidRPr="00E912FC">
              <w:rPr>
                <w:noProof/>
                <w:spacing w:val="0"/>
                <w:w w:val="100"/>
                <w:kern w:val="0"/>
                <w:sz w:val="18"/>
                <w:szCs w:val="18"/>
              </w:rPr>
              <w:br/>
              <w:t>($4.3 million regular resources and $8.7 million other resources)</w:t>
            </w:r>
          </w:p>
        </w:tc>
      </w:tr>
      <w:tr w:rsidR="00E912FC" w:rsidRPr="007768B6" w:rsidTr="00945BDD">
        <w:trPr>
          <w:trHeight w:val="288"/>
        </w:trPr>
        <w:tc>
          <w:tcPr>
            <w:tcW w:w="12960" w:type="dxa"/>
            <w:gridSpan w:val="5"/>
            <w:shd w:val="clear" w:color="auto" w:fill="F2F2F2"/>
          </w:tcPr>
          <w:p w:rsidR="00E912FC" w:rsidRPr="00985B19" w:rsidRDefault="00E912FC" w:rsidP="00E912FC">
            <w:pPr>
              <w:kinsoku w:val="0"/>
              <w:overflowPunct w:val="0"/>
              <w:ind w:left="2862" w:hanging="2862"/>
              <w:textAlignment w:val="baseline"/>
              <w:rPr>
                <w:rFonts w:eastAsia="Calibri"/>
                <w:sz w:val="18"/>
                <w:szCs w:val="18"/>
                <w:lang w:val="en-US"/>
              </w:rPr>
            </w:pPr>
            <w:r w:rsidRPr="00E912FC">
              <w:rPr>
                <w:b/>
                <w:sz w:val="18"/>
                <w:szCs w:val="18"/>
              </w:rPr>
              <w:t xml:space="preserve">National priority: </w:t>
            </w:r>
            <w:r w:rsidRPr="00E912FC">
              <w:rPr>
                <w:rFonts w:eastAsia="Calibri"/>
                <w:color w:val="000000"/>
                <w:sz w:val="18"/>
                <w:szCs w:val="18"/>
                <w:lang w:val="en-US"/>
              </w:rPr>
              <w:t>Building the implementation capacity of the government, enhancing public participation and ensuring developmental good governance</w:t>
            </w:r>
            <w:r w:rsidRPr="00985B19">
              <w:rPr>
                <w:rFonts w:eastAsia="Calibri"/>
                <w:sz w:val="18"/>
                <w:szCs w:val="18"/>
                <w:lang w:val="en-US"/>
              </w:rPr>
              <w:t xml:space="preserve">. </w:t>
            </w:r>
          </w:p>
          <w:p w:rsidR="00E912FC" w:rsidRPr="002249D5" w:rsidRDefault="00E912FC" w:rsidP="002A0080">
            <w:pPr>
              <w:rPr>
                <w:sz w:val="18"/>
                <w:szCs w:val="18"/>
              </w:rPr>
            </w:pPr>
            <w:r w:rsidRPr="00985B19">
              <w:rPr>
                <w:b/>
                <w:sz w:val="18"/>
                <w:szCs w:val="18"/>
              </w:rPr>
              <w:t xml:space="preserve">UNDAF Outcome: </w:t>
            </w:r>
            <w:r w:rsidRPr="00985B19">
              <w:rPr>
                <w:sz w:val="18"/>
                <w:szCs w:val="18"/>
              </w:rPr>
              <w:t>By 2020, national and subnational institutions apply evidence-based, results-oriented and equity-focused decision-making, policy formulation, programme design, monitoring, evaluation and reporting.</w:t>
            </w:r>
          </w:p>
        </w:tc>
      </w:tr>
      <w:tr w:rsidR="00E912FC" w:rsidRPr="007768B6" w:rsidTr="009015C7">
        <w:trPr>
          <w:trHeight w:val="3265"/>
        </w:trPr>
        <w:tc>
          <w:tcPr>
            <w:tcW w:w="3060" w:type="dxa"/>
          </w:tcPr>
          <w:p w:rsidR="00E912FC" w:rsidRPr="002249D5" w:rsidRDefault="00E016F2" w:rsidP="00945BDD">
            <w:pPr>
              <w:pStyle w:val="Header"/>
              <w:rPr>
                <w:b/>
                <w:sz w:val="18"/>
                <w:szCs w:val="18"/>
              </w:rPr>
            </w:pPr>
            <w:r>
              <w:rPr>
                <w:b/>
                <w:sz w:val="18"/>
                <w:szCs w:val="18"/>
              </w:rPr>
              <w:t>Outcome 4: Population dynamics</w:t>
            </w:r>
          </w:p>
          <w:p w:rsidR="00E912FC" w:rsidRPr="002249D5" w:rsidRDefault="00E912FC" w:rsidP="00945BDD">
            <w:pPr>
              <w:pStyle w:val="Header"/>
              <w:spacing w:after="60"/>
              <w:rPr>
                <w:sz w:val="18"/>
                <w:szCs w:val="18"/>
              </w:rPr>
            </w:pPr>
            <w:r w:rsidRPr="002249D5">
              <w:rPr>
                <w:sz w:val="18"/>
                <w:szCs w:val="18"/>
              </w:rPr>
              <w:t>Strengthened national policies and international development agendas through integration of evidence-based analysis on population dynamics and their links to sustainable development, sexual and reproductive health and reproductive rights, HIV and gender equality</w:t>
            </w:r>
          </w:p>
          <w:p w:rsidR="00E912FC" w:rsidRPr="002249D5" w:rsidRDefault="00E912FC" w:rsidP="00945BDD">
            <w:pPr>
              <w:spacing w:after="40"/>
              <w:rPr>
                <w:sz w:val="18"/>
                <w:szCs w:val="18"/>
                <w:u w:val="single"/>
              </w:rPr>
            </w:pPr>
            <w:r>
              <w:rPr>
                <w:sz w:val="18"/>
                <w:szCs w:val="18"/>
                <w:u w:val="single"/>
              </w:rPr>
              <w:t>Outcome indicator</w:t>
            </w:r>
            <w:r w:rsidRPr="002249D5">
              <w:rPr>
                <w:sz w:val="18"/>
                <w:szCs w:val="18"/>
              </w:rPr>
              <w:t>:</w:t>
            </w:r>
          </w:p>
          <w:p w:rsidR="008F0ED7" w:rsidRDefault="00E912FC" w:rsidP="008F0ED7">
            <w:pPr>
              <w:pStyle w:val="Header"/>
              <w:tabs>
                <w:tab w:val="clear" w:pos="4513"/>
                <w:tab w:val="clear" w:pos="9026"/>
              </w:tabs>
              <w:rPr>
                <w:sz w:val="18"/>
                <w:szCs w:val="18"/>
              </w:rPr>
            </w:pPr>
            <w:r w:rsidRPr="00E912FC">
              <w:rPr>
                <w:sz w:val="18"/>
                <w:szCs w:val="18"/>
              </w:rPr>
              <w:t>Number of national and regional institutions that integrate population and development issues into polic</w:t>
            </w:r>
            <w:r w:rsidR="00E016F2">
              <w:rPr>
                <w:sz w:val="18"/>
                <w:szCs w:val="18"/>
              </w:rPr>
              <w:t>ies, strategies and programmes</w:t>
            </w:r>
          </w:p>
          <w:p w:rsidR="00E912FC" w:rsidRPr="00E912FC" w:rsidRDefault="00E912FC" w:rsidP="00E912FC">
            <w:pPr>
              <w:pStyle w:val="Header"/>
              <w:tabs>
                <w:tab w:val="clear" w:pos="4513"/>
                <w:tab w:val="clear" w:pos="9026"/>
              </w:tabs>
              <w:spacing w:after="60"/>
              <w:rPr>
                <w:sz w:val="18"/>
                <w:szCs w:val="18"/>
              </w:rPr>
            </w:pPr>
            <w:r w:rsidRPr="00E912FC">
              <w:rPr>
                <w:i/>
                <w:sz w:val="18"/>
                <w:szCs w:val="18"/>
              </w:rPr>
              <w:t>Baseline: 3; Target: 10</w:t>
            </w:r>
          </w:p>
        </w:tc>
        <w:tc>
          <w:tcPr>
            <w:tcW w:w="2790" w:type="dxa"/>
          </w:tcPr>
          <w:p w:rsidR="00E912FC" w:rsidRPr="004820B6" w:rsidRDefault="004820B6" w:rsidP="00945BDD">
            <w:pPr>
              <w:pStyle w:val="BodyText"/>
              <w:snapToGrid w:val="0"/>
              <w:rPr>
                <w:b/>
                <w:bCs/>
                <w:sz w:val="18"/>
                <w:szCs w:val="18"/>
              </w:rPr>
            </w:pPr>
            <w:r w:rsidRPr="004820B6">
              <w:rPr>
                <w:sz w:val="18"/>
                <w:szCs w:val="18"/>
                <w:u w:val="single"/>
              </w:rPr>
              <w:t>Output 6</w:t>
            </w:r>
            <w:r w:rsidR="00E912FC" w:rsidRPr="004820B6">
              <w:rPr>
                <w:sz w:val="18"/>
                <w:szCs w:val="18"/>
              </w:rPr>
              <w:t xml:space="preserve">: </w:t>
            </w:r>
            <w:r w:rsidR="00E912FC" w:rsidRPr="004820B6">
              <w:rPr>
                <w:rFonts w:eastAsia="Calibri"/>
                <w:sz w:val="18"/>
                <w:szCs w:val="18"/>
              </w:rPr>
              <w:t>National institutions have the capacity to generate, analyse and use disaggregated data for planning, development, implementation, monitoring and evaluation of policies and programmes, inc</w:t>
            </w:r>
            <w:r w:rsidR="00E016F2">
              <w:rPr>
                <w:rFonts w:eastAsia="Calibri"/>
                <w:sz w:val="18"/>
                <w:szCs w:val="18"/>
              </w:rPr>
              <w:t>luding in humanitarian settings</w:t>
            </w:r>
          </w:p>
        </w:tc>
        <w:tc>
          <w:tcPr>
            <w:tcW w:w="4117" w:type="dxa"/>
          </w:tcPr>
          <w:p w:rsidR="00E912FC" w:rsidRPr="004820B6" w:rsidRDefault="00E912FC" w:rsidP="00E912FC">
            <w:pPr>
              <w:rPr>
                <w:sz w:val="18"/>
                <w:szCs w:val="18"/>
                <w:lang w:eastAsia="x-none"/>
              </w:rPr>
            </w:pPr>
            <w:r w:rsidRPr="004820B6">
              <w:rPr>
                <w:sz w:val="18"/>
                <w:szCs w:val="18"/>
                <w:u w:val="single"/>
                <w:lang w:eastAsia="x-none"/>
              </w:rPr>
              <w:t>Output indicators</w:t>
            </w:r>
            <w:r w:rsidRPr="004820B6">
              <w:rPr>
                <w:sz w:val="18"/>
                <w:szCs w:val="18"/>
                <w:lang w:eastAsia="x-none"/>
              </w:rPr>
              <w:t>:</w:t>
            </w:r>
          </w:p>
          <w:p w:rsidR="005B3530" w:rsidRDefault="004820B6" w:rsidP="004820B6">
            <w:pPr>
              <w:pStyle w:val="NoSpacing1"/>
              <w:numPr>
                <w:ilvl w:val="0"/>
                <w:numId w:val="27"/>
              </w:numPr>
              <w:ind w:left="229" w:hanging="229"/>
              <w:rPr>
                <w:sz w:val="18"/>
                <w:szCs w:val="18"/>
              </w:rPr>
            </w:pPr>
            <w:r w:rsidRPr="004820B6">
              <w:rPr>
                <w:sz w:val="18"/>
                <w:szCs w:val="18"/>
              </w:rPr>
              <w:t>Number of analytical reports disseminated based on 2017 population and housing census and 2016 Ethiopian</w:t>
            </w:r>
            <w:r w:rsidR="00E016F2">
              <w:rPr>
                <w:sz w:val="18"/>
                <w:szCs w:val="18"/>
              </w:rPr>
              <w:t xml:space="preserve"> </w:t>
            </w:r>
            <w:r w:rsidR="004973E6">
              <w:rPr>
                <w:sz w:val="18"/>
                <w:szCs w:val="18"/>
              </w:rPr>
              <w:t>d</w:t>
            </w:r>
            <w:r w:rsidR="00E016F2">
              <w:rPr>
                <w:sz w:val="18"/>
                <w:szCs w:val="18"/>
              </w:rPr>
              <w:t xml:space="preserve">emographic and </w:t>
            </w:r>
            <w:r w:rsidR="004973E6">
              <w:rPr>
                <w:sz w:val="18"/>
                <w:szCs w:val="18"/>
              </w:rPr>
              <w:t>h</w:t>
            </w:r>
            <w:r w:rsidR="00E016F2">
              <w:rPr>
                <w:sz w:val="18"/>
                <w:szCs w:val="18"/>
              </w:rPr>
              <w:t xml:space="preserve">ealth </w:t>
            </w:r>
            <w:r w:rsidR="004973E6">
              <w:rPr>
                <w:sz w:val="18"/>
                <w:szCs w:val="18"/>
              </w:rPr>
              <w:t>s</w:t>
            </w:r>
            <w:r w:rsidR="00E016F2">
              <w:rPr>
                <w:sz w:val="18"/>
                <w:szCs w:val="18"/>
              </w:rPr>
              <w:t>urvey</w:t>
            </w:r>
          </w:p>
          <w:p w:rsidR="004820B6" w:rsidRPr="004820B6" w:rsidRDefault="004820B6" w:rsidP="005B3530">
            <w:pPr>
              <w:pStyle w:val="NoSpacing1"/>
              <w:ind w:left="229"/>
              <w:rPr>
                <w:sz w:val="18"/>
                <w:szCs w:val="18"/>
              </w:rPr>
            </w:pPr>
            <w:r w:rsidRPr="004820B6">
              <w:rPr>
                <w:i/>
                <w:sz w:val="18"/>
                <w:szCs w:val="18"/>
              </w:rPr>
              <w:t>Baseline: 0; Target: 10</w:t>
            </w:r>
            <w:r w:rsidRPr="004820B6">
              <w:rPr>
                <w:sz w:val="18"/>
                <w:szCs w:val="18"/>
              </w:rPr>
              <w:t xml:space="preserve"> </w:t>
            </w:r>
          </w:p>
          <w:p w:rsidR="005B3530" w:rsidRDefault="004820B6" w:rsidP="004820B6">
            <w:pPr>
              <w:pStyle w:val="NoSpacing1"/>
              <w:numPr>
                <w:ilvl w:val="0"/>
                <w:numId w:val="27"/>
              </w:numPr>
              <w:ind w:left="229" w:hanging="229"/>
              <w:rPr>
                <w:sz w:val="18"/>
                <w:szCs w:val="18"/>
              </w:rPr>
            </w:pPr>
            <w:r w:rsidRPr="004820B6">
              <w:rPr>
                <w:sz w:val="18"/>
                <w:szCs w:val="18"/>
              </w:rPr>
              <w:t>Number of regions with functional web-based integrated management information sys</w:t>
            </w:r>
            <w:r w:rsidR="00E016F2">
              <w:rPr>
                <w:sz w:val="18"/>
                <w:szCs w:val="18"/>
              </w:rPr>
              <w:t>tem</w:t>
            </w:r>
          </w:p>
          <w:p w:rsidR="004820B6" w:rsidRPr="004820B6" w:rsidRDefault="004820B6" w:rsidP="005B3530">
            <w:pPr>
              <w:pStyle w:val="NoSpacing1"/>
              <w:ind w:left="229"/>
              <w:rPr>
                <w:sz w:val="18"/>
                <w:szCs w:val="18"/>
              </w:rPr>
            </w:pPr>
            <w:r w:rsidRPr="004820B6">
              <w:rPr>
                <w:i/>
                <w:sz w:val="18"/>
                <w:szCs w:val="18"/>
              </w:rPr>
              <w:t>Baseline: 1; Target: 6</w:t>
            </w:r>
          </w:p>
          <w:p w:rsidR="008F0ED7" w:rsidRDefault="004820B6" w:rsidP="008F0ED7">
            <w:pPr>
              <w:pStyle w:val="NoSpacing1"/>
              <w:numPr>
                <w:ilvl w:val="0"/>
                <w:numId w:val="27"/>
              </w:numPr>
              <w:ind w:left="229" w:hanging="229"/>
              <w:rPr>
                <w:sz w:val="18"/>
                <w:szCs w:val="18"/>
              </w:rPr>
            </w:pPr>
            <w:r w:rsidRPr="004820B6">
              <w:rPr>
                <w:sz w:val="18"/>
                <w:szCs w:val="18"/>
              </w:rPr>
              <w:t>Number of national and regional population situation</w:t>
            </w:r>
            <w:r w:rsidR="00E016F2">
              <w:rPr>
                <w:sz w:val="18"/>
                <w:szCs w:val="18"/>
              </w:rPr>
              <w:t xml:space="preserve"> analysis reports disseminated</w:t>
            </w:r>
          </w:p>
          <w:p w:rsidR="00E912FC" w:rsidRPr="004820B6" w:rsidRDefault="004820B6" w:rsidP="008F0ED7">
            <w:pPr>
              <w:pStyle w:val="NoSpacing1"/>
              <w:ind w:left="229"/>
              <w:rPr>
                <w:sz w:val="18"/>
                <w:szCs w:val="18"/>
              </w:rPr>
            </w:pPr>
            <w:r w:rsidRPr="004820B6">
              <w:rPr>
                <w:i/>
                <w:sz w:val="18"/>
                <w:szCs w:val="18"/>
              </w:rPr>
              <w:t>Baseline: 0; Target: 6</w:t>
            </w:r>
            <w:r w:rsidRPr="004820B6">
              <w:rPr>
                <w:sz w:val="18"/>
                <w:szCs w:val="18"/>
              </w:rPr>
              <w:t xml:space="preserve"> </w:t>
            </w:r>
          </w:p>
        </w:tc>
        <w:tc>
          <w:tcPr>
            <w:tcW w:w="1733" w:type="dxa"/>
          </w:tcPr>
          <w:p w:rsidR="00E912FC" w:rsidRPr="004820B6" w:rsidRDefault="004820B6" w:rsidP="00FD2C38">
            <w:pPr>
              <w:pStyle w:val="NoSpacing1"/>
              <w:rPr>
                <w:sz w:val="18"/>
                <w:szCs w:val="18"/>
              </w:rPr>
            </w:pPr>
            <w:r w:rsidRPr="004820B6">
              <w:rPr>
                <w:noProof/>
                <w:spacing w:val="0"/>
                <w:w w:val="100"/>
                <w:kern w:val="0"/>
                <w:sz w:val="18"/>
                <w:szCs w:val="18"/>
              </w:rPr>
              <w:t>Central Statistical Agency</w:t>
            </w:r>
            <w:r w:rsidR="00B57E7C">
              <w:rPr>
                <w:noProof/>
                <w:spacing w:val="0"/>
                <w:w w:val="100"/>
                <w:kern w:val="0"/>
                <w:sz w:val="18"/>
                <w:szCs w:val="18"/>
              </w:rPr>
              <w:t>;</w:t>
            </w:r>
            <w:r w:rsidRPr="004820B6">
              <w:rPr>
                <w:noProof/>
                <w:spacing w:val="0"/>
                <w:w w:val="100"/>
                <w:kern w:val="0"/>
                <w:sz w:val="18"/>
                <w:szCs w:val="18"/>
              </w:rPr>
              <w:t xml:space="preserve"> Vital Events Registration Agency</w:t>
            </w:r>
            <w:r w:rsidR="00B57E7C">
              <w:rPr>
                <w:noProof/>
                <w:spacing w:val="0"/>
                <w:w w:val="100"/>
                <w:kern w:val="0"/>
                <w:sz w:val="18"/>
                <w:szCs w:val="18"/>
              </w:rPr>
              <w:t xml:space="preserve">; </w:t>
            </w:r>
            <w:r w:rsidR="00FD2C38">
              <w:rPr>
                <w:noProof/>
                <w:spacing w:val="0"/>
                <w:w w:val="100"/>
                <w:kern w:val="0"/>
                <w:sz w:val="18"/>
                <w:szCs w:val="18"/>
              </w:rPr>
              <w:t>Ministry and Bureaus of Finances and Economic Cooperation;</w:t>
            </w:r>
            <w:r w:rsidR="00B57E7C">
              <w:rPr>
                <w:noProof/>
                <w:spacing w:val="0"/>
                <w:w w:val="100"/>
                <w:kern w:val="0"/>
                <w:sz w:val="18"/>
                <w:szCs w:val="18"/>
              </w:rPr>
              <w:t xml:space="preserve"> </w:t>
            </w:r>
            <w:r w:rsidRPr="004820B6">
              <w:rPr>
                <w:noProof/>
                <w:sz w:val="18"/>
                <w:szCs w:val="18"/>
              </w:rPr>
              <w:t>National Planning Commission</w:t>
            </w:r>
            <w:r w:rsidR="00B57E7C">
              <w:rPr>
                <w:noProof/>
                <w:sz w:val="18"/>
                <w:szCs w:val="18"/>
              </w:rPr>
              <w:t>;</w:t>
            </w:r>
            <w:r w:rsidRPr="004820B6">
              <w:rPr>
                <w:noProof/>
                <w:sz w:val="18"/>
                <w:szCs w:val="18"/>
              </w:rPr>
              <w:t xml:space="preserve"> </w:t>
            </w:r>
            <w:r w:rsidR="00B57E7C">
              <w:rPr>
                <w:noProof/>
                <w:sz w:val="18"/>
                <w:szCs w:val="18"/>
              </w:rPr>
              <w:t>h</w:t>
            </w:r>
            <w:r w:rsidRPr="004820B6">
              <w:rPr>
                <w:noProof/>
                <w:sz w:val="18"/>
                <w:szCs w:val="18"/>
              </w:rPr>
              <w:t xml:space="preserve">igher </w:t>
            </w:r>
            <w:r w:rsidR="00B57E7C">
              <w:rPr>
                <w:noProof/>
                <w:sz w:val="18"/>
                <w:szCs w:val="18"/>
              </w:rPr>
              <w:t>l</w:t>
            </w:r>
            <w:r w:rsidRPr="004820B6">
              <w:rPr>
                <w:noProof/>
                <w:sz w:val="18"/>
                <w:szCs w:val="18"/>
              </w:rPr>
              <w:t xml:space="preserve">earning and </w:t>
            </w:r>
            <w:r w:rsidR="00B57E7C">
              <w:rPr>
                <w:noProof/>
                <w:sz w:val="18"/>
                <w:szCs w:val="18"/>
              </w:rPr>
              <w:t>r</w:t>
            </w:r>
            <w:r w:rsidRPr="004820B6">
              <w:rPr>
                <w:noProof/>
                <w:sz w:val="18"/>
                <w:szCs w:val="18"/>
              </w:rPr>
              <w:t>esearch institutions</w:t>
            </w:r>
            <w:r w:rsidR="00B57E7C">
              <w:rPr>
                <w:noProof/>
                <w:sz w:val="18"/>
                <w:szCs w:val="18"/>
              </w:rPr>
              <w:t>;</w:t>
            </w:r>
            <w:r w:rsidRPr="004820B6">
              <w:rPr>
                <w:noProof/>
                <w:sz w:val="18"/>
                <w:szCs w:val="18"/>
              </w:rPr>
              <w:t xml:space="preserve"> </w:t>
            </w:r>
            <w:r w:rsidR="00985B19">
              <w:rPr>
                <w:noProof/>
                <w:sz w:val="18"/>
                <w:szCs w:val="18"/>
              </w:rPr>
              <w:t>civil society organi</w:t>
            </w:r>
            <w:r w:rsidR="00B57E7C">
              <w:rPr>
                <w:noProof/>
                <w:sz w:val="18"/>
                <w:szCs w:val="18"/>
              </w:rPr>
              <w:t>z</w:t>
            </w:r>
            <w:r w:rsidR="00985B19">
              <w:rPr>
                <w:noProof/>
                <w:sz w:val="18"/>
                <w:szCs w:val="18"/>
              </w:rPr>
              <w:t>ations</w:t>
            </w:r>
          </w:p>
        </w:tc>
        <w:tc>
          <w:tcPr>
            <w:tcW w:w="1260" w:type="dxa"/>
          </w:tcPr>
          <w:p w:rsidR="004820B6" w:rsidRPr="004820B6" w:rsidRDefault="00E912FC" w:rsidP="004820B6">
            <w:pPr>
              <w:ind w:left="-41" w:right="-108"/>
              <w:rPr>
                <w:color w:val="000000"/>
                <w:sz w:val="18"/>
                <w:szCs w:val="18"/>
              </w:rPr>
            </w:pPr>
            <w:r w:rsidRPr="004820B6">
              <w:rPr>
                <w:sz w:val="18"/>
                <w:szCs w:val="18"/>
              </w:rPr>
              <w:t>$</w:t>
            </w:r>
            <w:r w:rsidR="004820B6" w:rsidRPr="004820B6">
              <w:rPr>
                <w:color w:val="000000"/>
                <w:sz w:val="18"/>
                <w:szCs w:val="18"/>
              </w:rPr>
              <w:t>17.8 million</w:t>
            </w:r>
          </w:p>
          <w:p w:rsidR="00E912FC" w:rsidRDefault="004820B6" w:rsidP="009015C7">
            <w:pPr>
              <w:pBdr>
                <w:bottom w:val="single" w:sz="6" w:space="1" w:color="auto"/>
              </w:pBdr>
              <w:ind w:left="-18" w:right="-108"/>
              <w:rPr>
                <w:color w:val="000000"/>
                <w:sz w:val="18"/>
                <w:szCs w:val="18"/>
              </w:rPr>
            </w:pPr>
            <w:r w:rsidRPr="004820B6">
              <w:rPr>
                <w:color w:val="000000"/>
                <w:sz w:val="18"/>
                <w:szCs w:val="18"/>
              </w:rPr>
              <w:t>($5.9 million regular resources and $11.9 million other resources)</w:t>
            </w:r>
          </w:p>
          <w:p w:rsidR="00A600C2" w:rsidRPr="004820B6" w:rsidRDefault="00A600C2" w:rsidP="009015C7">
            <w:pPr>
              <w:pBdr>
                <w:bottom w:val="single" w:sz="6" w:space="1" w:color="auto"/>
              </w:pBdr>
              <w:ind w:left="-18" w:right="-108"/>
              <w:rPr>
                <w:sz w:val="18"/>
                <w:szCs w:val="18"/>
              </w:rPr>
            </w:pPr>
          </w:p>
          <w:p w:rsidR="00E912FC" w:rsidRPr="004820B6" w:rsidRDefault="00E912FC" w:rsidP="00945BDD">
            <w:pPr>
              <w:ind w:right="-108"/>
              <w:rPr>
                <w:sz w:val="18"/>
                <w:szCs w:val="18"/>
              </w:rPr>
            </w:pPr>
            <w:r w:rsidRPr="004820B6">
              <w:rPr>
                <w:sz w:val="18"/>
                <w:szCs w:val="18"/>
              </w:rPr>
              <w:t>Total for programme coordination and assistance:</w:t>
            </w:r>
          </w:p>
          <w:p w:rsidR="00E912FC" w:rsidRPr="004820B6" w:rsidRDefault="00E912FC" w:rsidP="004820B6">
            <w:pPr>
              <w:ind w:right="-108"/>
              <w:rPr>
                <w:sz w:val="18"/>
                <w:szCs w:val="18"/>
              </w:rPr>
            </w:pPr>
            <w:r w:rsidRPr="004820B6">
              <w:rPr>
                <w:sz w:val="18"/>
                <w:szCs w:val="18"/>
              </w:rPr>
              <w:t>$</w:t>
            </w:r>
            <w:r w:rsidR="004820B6" w:rsidRPr="004820B6">
              <w:rPr>
                <w:sz w:val="18"/>
                <w:szCs w:val="18"/>
              </w:rPr>
              <w:t>1.5</w:t>
            </w:r>
            <w:r w:rsidRPr="004820B6">
              <w:rPr>
                <w:sz w:val="18"/>
                <w:szCs w:val="18"/>
              </w:rPr>
              <w:t xml:space="preserve"> million from regular resources</w:t>
            </w:r>
          </w:p>
        </w:tc>
      </w:tr>
    </w:tbl>
    <w:p w:rsidR="00B64FCB" w:rsidRPr="00A25440" w:rsidRDefault="00B64FCB" w:rsidP="00B64FCB">
      <w:pPr>
        <w:tabs>
          <w:tab w:val="left" w:pos="8235"/>
        </w:tabs>
        <w:jc w:val="center"/>
        <w:rPr>
          <w:lang w:val="en-US"/>
        </w:rPr>
      </w:pPr>
      <w:r>
        <w:rPr>
          <w:b/>
          <w:lang w:val="en-US"/>
        </w:rPr>
        <w:t>__________</w:t>
      </w:r>
    </w:p>
    <w:p w:rsidR="00F86A77" w:rsidRDefault="00F86A77" w:rsidP="00B24D9B">
      <w:pPr>
        <w:rPr>
          <w:sz w:val="22"/>
          <w:szCs w:val="22"/>
        </w:rPr>
      </w:pPr>
    </w:p>
    <w:sectPr w:rsidR="00F86A77" w:rsidSect="001B0A03">
      <w:headerReference w:type="even" r:id="rId16"/>
      <w:headerReference w:type="default" r:id="rId17"/>
      <w:footerReference w:type="even" r:id="rId18"/>
      <w:footerReference w:type="default" r:id="rId19"/>
      <w:pgSz w:w="15840" w:h="12240" w:orient="landscape" w:code="1"/>
      <w:pgMar w:top="720" w:right="1440" w:bottom="72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12-14T12:36:00Z" w:initials="Start">
    <w:p w:rsidR="001B0A03" w:rsidRDefault="001B0A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NO&gt;&gt;N1539269E&lt;&lt;ODS JOB NO&gt;&gt;</w:t>
      </w:r>
    </w:p>
    <w:p w:rsidR="001B0A03" w:rsidRDefault="001B0A03">
      <w:pPr>
        <w:pStyle w:val="CommentText"/>
      </w:pPr>
      <w:r>
        <w:t>&lt;&lt;ODS DOC SYMBOL1&gt;&gt;DP/FPA/CPD/ETH/8&lt;&lt;ODS DOC SYMBOL1&gt;&gt;</w:t>
      </w:r>
    </w:p>
    <w:p w:rsidR="001B0A03" w:rsidRDefault="001B0A0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BB" w:rsidRDefault="00C05BBB" w:rsidP="00FE75A8">
      <w:r>
        <w:separator/>
      </w:r>
    </w:p>
  </w:endnote>
  <w:endnote w:type="continuationSeparator" w:id="0">
    <w:p w:rsidR="00C05BBB" w:rsidRDefault="00C05BBB" w:rsidP="00FE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CB" w:rsidRPr="008B00C3" w:rsidRDefault="00B64FCB">
    <w:pPr>
      <w:pStyle w:val="Footer"/>
      <w:rPr>
        <w:sz w:val="18"/>
        <w:szCs w:val="18"/>
      </w:rPr>
    </w:pPr>
    <w:r w:rsidRPr="008B00C3">
      <w:rPr>
        <w:sz w:val="18"/>
        <w:szCs w:val="18"/>
      </w:rPr>
      <w:fldChar w:fldCharType="begin"/>
    </w:r>
    <w:r w:rsidRPr="008B00C3">
      <w:rPr>
        <w:sz w:val="18"/>
        <w:szCs w:val="18"/>
      </w:rPr>
      <w:instrText xml:space="preserve"> PAGE   \* MERGEFORMAT </w:instrText>
    </w:r>
    <w:r w:rsidRPr="008B00C3">
      <w:rPr>
        <w:sz w:val="18"/>
        <w:szCs w:val="18"/>
      </w:rPr>
      <w:fldChar w:fldCharType="separate"/>
    </w:r>
    <w:r w:rsidR="005A619E">
      <w:rPr>
        <w:noProof/>
        <w:sz w:val="18"/>
        <w:szCs w:val="18"/>
      </w:rPr>
      <w:t>2</w:t>
    </w:r>
    <w:r w:rsidRPr="008B00C3">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CB" w:rsidRPr="008B00C3" w:rsidRDefault="00B64FCB" w:rsidP="00945BDD">
    <w:pPr>
      <w:pStyle w:val="Footer"/>
      <w:jc w:val="right"/>
      <w:rPr>
        <w:sz w:val="18"/>
        <w:szCs w:val="18"/>
      </w:rPr>
    </w:pPr>
    <w:r w:rsidRPr="008B00C3">
      <w:rPr>
        <w:sz w:val="18"/>
        <w:szCs w:val="18"/>
      </w:rPr>
      <w:fldChar w:fldCharType="begin"/>
    </w:r>
    <w:r w:rsidRPr="008B00C3">
      <w:rPr>
        <w:sz w:val="18"/>
        <w:szCs w:val="18"/>
      </w:rPr>
      <w:instrText xml:space="preserve"> PAGE   \* MERGEFORMAT </w:instrText>
    </w:r>
    <w:r w:rsidRPr="008B00C3">
      <w:rPr>
        <w:sz w:val="18"/>
        <w:szCs w:val="18"/>
      </w:rPr>
      <w:fldChar w:fldCharType="separate"/>
    </w:r>
    <w:r w:rsidR="005A619E">
      <w:rPr>
        <w:noProof/>
        <w:sz w:val="18"/>
        <w:szCs w:val="18"/>
      </w:rPr>
      <w:t>5</w:t>
    </w:r>
    <w:r w:rsidRPr="008B00C3">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4752"/>
    </w:tblGrid>
    <w:tr w:rsidR="001B0A03" w:rsidTr="001B0A03">
      <w:tc>
        <w:tcPr>
          <w:tcW w:w="3902" w:type="dxa"/>
          <w:shd w:val="clear" w:color="auto" w:fill="auto"/>
        </w:tcPr>
        <w:p w:rsidR="001B0A03" w:rsidRDefault="001B0A03" w:rsidP="001B0A03">
          <w:pPr>
            <w:pStyle w:val="Footer"/>
            <w:rPr>
              <w:sz w:val="20"/>
            </w:rPr>
          </w:pPr>
          <w:r>
            <w:rPr>
              <w:noProof/>
              <w:lang w:val="en-US"/>
            </w:rPr>
            <w:drawing>
              <wp:anchor distT="0" distB="0" distL="114300" distR="114300" simplePos="0" relativeHeight="251659264" behindDoc="0" locked="0" layoutInCell="1" allowOverlap="1" wp14:anchorId="274C1693" wp14:editId="2D0AC1DF">
                <wp:simplePos x="0" y="0"/>
                <wp:positionH relativeFrom="page">
                  <wp:posOffset>5440680</wp:posOffset>
                </wp:positionH>
                <wp:positionV relativeFrom="page">
                  <wp:posOffset>-383540</wp:posOffset>
                </wp:positionV>
                <wp:extent cx="694690" cy="694690"/>
                <wp:effectExtent l="0" t="0" r="0" b="0"/>
                <wp:wrapNone/>
                <wp:docPr id="2" name="Picture 1" descr="http://undocs.org/m2/QRCode2.ashx?DS=DP/FPA/CPD/ETH/8&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DP/FPA/CPD/ETH/8&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15-20929</w:t>
          </w:r>
          <w:r w:rsidR="00DD7DC7">
            <w:rPr>
              <w:sz w:val="20"/>
            </w:rPr>
            <w:t xml:space="preserve"> </w:t>
          </w:r>
          <w:r>
            <w:rPr>
              <w:sz w:val="20"/>
            </w:rPr>
            <w:t>(E)</w:t>
          </w:r>
          <w:r w:rsidR="00BC0CCF">
            <w:rPr>
              <w:sz w:val="20"/>
            </w:rPr>
            <w:t xml:space="preserve">    141215</w:t>
          </w:r>
        </w:p>
        <w:p w:rsidR="001B0A03" w:rsidRPr="001B0A03" w:rsidRDefault="001B0A03" w:rsidP="001B0A03">
          <w:pPr>
            <w:pStyle w:val="Footer"/>
            <w:rPr>
              <w:rFonts w:ascii="Barcode 3 of 9 by request" w:hAnsi="Barcode 3 of 9 by request"/>
            </w:rPr>
          </w:pPr>
          <w:r>
            <w:rPr>
              <w:rFonts w:ascii="Barcode 3 of 9 by request" w:hAnsi="Barcode 3 of 9 by request"/>
            </w:rPr>
            <w:t>*1520929*</w:t>
          </w:r>
        </w:p>
      </w:tc>
      <w:tc>
        <w:tcPr>
          <w:tcW w:w="4752" w:type="dxa"/>
          <w:shd w:val="clear" w:color="auto" w:fill="auto"/>
        </w:tcPr>
        <w:p w:rsidR="001B0A03" w:rsidRDefault="001B0A03" w:rsidP="001B0A03">
          <w:pPr>
            <w:pStyle w:val="Footer"/>
            <w:spacing w:line="240" w:lineRule="atLeast"/>
            <w:jc w:val="right"/>
            <w:rPr>
              <w:sz w:val="20"/>
            </w:rPr>
          </w:pPr>
          <w:r>
            <w:rPr>
              <w:noProof/>
              <w:sz w:val="20"/>
              <w:lang w:val="en-US"/>
            </w:rPr>
            <w:drawing>
              <wp:inline distT="0" distB="0" distL="0" distR="0" wp14:anchorId="52B4F8C1" wp14:editId="03B7D5A4">
                <wp:extent cx="931545" cy="230505"/>
                <wp:effectExtent l="0" t="0" r="1905" b="0"/>
                <wp:docPr id="3" name="Picture 3"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545" cy="230505"/>
                        </a:xfrm>
                        <a:prstGeom prst="rect">
                          <a:avLst/>
                        </a:prstGeom>
                        <a:noFill/>
                        <a:ln>
                          <a:noFill/>
                        </a:ln>
                      </pic:spPr>
                    </pic:pic>
                  </a:graphicData>
                </a:graphic>
              </wp:inline>
            </w:drawing>
          </w:r>
        </w:p>
      </w:tc>
    </w:tr>
  </w:tbl>
  <w:p w:rsidR="001B0A03" w:rsidRPr="001B0A03" w:rsidRDefault="001B0A03" w:rsidP="001B0A03">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030" w:type="dxa"/>
      <w:tblBorders>
        <w:insideH w:val="single" w:sz="4" w:space="0" w:color="auto"/>
      </w:tblBorders>
      <w:tblLayout w:type="fixed"/>
      <w:tblLook w:val="0000" w:firstRow="0" w:lastRow="0" w:firstColumn="0" w:lastColumn="0" w:noHBand="0" w:noVBand="0"/>
    </w:tblPr>
    <w:tblGrid>
      <w:gridCol w:w="6515"/>
      <w:gridCol w:w="6515"/>
    </w:tblGrid>
    <w:tr w:rsidR="00945BDD" w:rsidRPr="008B00C3" w:rsidTr="00945BDD">
      <w:trPr>
        <w:trHeight w:val="285"/>
      </w:trPr>
      <w:tc>
        <w:tcPr>
          <w:tcW w:w="6515" w:type="dxa"/>
          <w:vAlign w:val="bottom"/>
        </w:tcPr>
        <w:p w:rsidR="00945BDD" w:rsidRPr="008B00C3" w:rsidRDefault="00945BDD">
          <w:pPr>
            <w:pStyle w:val="Footer"/>
            <w:rPr>
              <w:sz w:val="18"/>
              <w:szCs w:val="18"/>
            </w:rPr>
          </w:pPr>
          <w:r w:rsidRPr="008B00C3">
            <w:rPr>
              <w:sz w:val="18"/>
              <w:szCs w:val="18"/>
            </w:rPr>
            <w:fldChar w:fldCharType="begin"/>
          </w:r>
          <w:r w:rsidRPr="008B00C3">
            <w:rPr>
              <w:sz w:val="18"/>
              <w:szCs w:val="18"/>
            </w:rPr>
            <w:instrText xml:space="preserve"> PAGE  \* MERGEFORMAT </w:instrText>
          </w:r>
          <w:r w:rsidRPr="008B00C3">
            <w:rPr>
              <w:sz w:val="18"/>
              <w:szCs w:val="18"/>
            </w:rPr>
            <w:fldChar w:fldCharType="separate"/>
          </w:r>
          <w:r w:rsidR="005A619E">
            <w:rPr>
              <w:noProof/>
              <w:sz w:val="18"/>
              <w:szCs w:val="18"/>
            </w:rPr>
            <w:t>6</w:t>
          </w:r>
          <w:r w:rsidRPr="008B00C3">
            <w:rPr>
              <w:sz w:val="18"/>
              <w:szCs w:val="18"/>
            </w:rPr>
            <w:fldChar w:fldCharType="end"/>
          </w:r>
        </w:p>
      </w:tc>
      <w:tc>
        <w:tcPr>
          <w:tcW w:w="6515" w:type="dxa"/>
          <w:vAlign w:val="bottom"/>
        </w:tcPr>
        <w:p w:rsidR="00945BDD" w:rsidRPr="008B00C3" w:rsidRDefault="00945BDD">
          <w:pPr>
            <w:pStyle w:val="Footer"/>
            <w:jc w:val="right"/>
            <w:rPr>
              <w:sz w:val="18"/>
              <w:szCs w:val="18"/>
            </w:rPr>
          </w:pPr>
        </w:p>
      </w:tc>
    </w:tr>
  </w:tbl>
  <w:p w:rsidR="00945BDD" w:rsidRPr="00377937" w:rsidRDefault="00945BDD">
    <w:pPr>
      <w:pStyle w:val="Footer"/>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40" w:type="dxa"/>
      <w:tblBorders>
        <w:insideH w:val="single" w:sz="4" w:space="0" w:color="auto"/>
      </w:tblBorders>
      <w:tblLayout w:type="fixed"/>
      <w:tblLook w:val="0000" w:firstRow="0" w:lastRow="0" w:firstColumn="0" w:lastColumn="0" w:noHBand="0" w:noVBand="0"/>
    </w:tblPr>
    <w:tblGrid>
      <w:gridCol w:w="5033"/>
      <w:gridCol w:w="8107"/>
    </w:tblGrid>
    <w:tr w:rsidR="00945BDD" w:rsidRPr="008B00C3" w:rsidTr="00945BDD">
      <w:tc>
        <w:tcPr>
          <w:tcW w:w="5033" w:type="dxa"/>
          <w:vAlign w:val="bottom"/>
        </w:tcPr>
        <w:p w:rsidR="00945BDD" w:rsidRPr="008B00C3" w:rsidRDefault="00945BDD">
          <w:pPr>
            <w:pStyle w:val="Footer"/>
            <w:rPr>
              <w:sz w:val="18"/>
              <w:szCs w:val="18"/>
            </w:rPr>
          </w:pPr>
        </w:p>
      </w:tc>
      <w:tc>
        <w:tcPr>
          <w:tcW w:w="8107" w:type="dxa"/>
          <w:vAlign w:val="bottom"/>
        </w:tcPr>
        <w:p w:rsidR="00945BDD" w:rsidRPr="008B00C3" w:rsidRDefault="00945BDD">
          <w:pPr>
            <w:pStyle w:val="Footer"/>
            <w:jc w:val="right"/>
            <w:rPr>
              <w:sz w:val="18"/>
              <w:szCs w:val="18"/>
            </w:rPr>
          </w:pPr>
          <w:r w:rsidRPr="008B00C3">
            <w:rPr>
              <w:sz w:val="18"/>
              <w:szCs w:val="18"/>
            </w:rPr>
            <w:fldChar w:fldCharType="begin"/>
          </w:r>
          <w:r w:rsidRPr="008B00C3">
            <w:rPr>
              <w:sz w:val="18"/>
              <w:szCs w:val="18"/>
            </w:rPr>
            <w:instrText xml:space="preserve"> PAGE  \* MERGEFORMAT </w:instrText>
          </w:r>
          <w:r w:rsidRPr="008B00C3">
            <w:rPr>
              <w:sz w:val="18"/>
              <w:szCs w:val="18"/>
            </w:rPr>
            <w:fldChar w:fldCharType="separate"/>
          </w:r>
          <w:r w:rsidR="005A619E">
            <w:rPr>
              <w:noProof/>
              <w:sz w:val="18"/>
              <w:szCs w:val="18"/>
            </w:rPr>
            <w:t>7</w:t>
          </w:r>
          <w:r w:rsidRPr="008B00C3">
            <w:rPr>
              <w:sz w:val="18"/>
              <w:szCs w:val="18"/>
            </w:rPr>
            <w:fldChar w:fldCharType="end"/>
          </w:r>
        </w:p>
      </w:tc>
    </w:tr>
  </w:tbl>
  <w:p w:rsidR="00945BDD" w:rsidRPr="00377937" w:rsidRDefault="00945BDD">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BB" w:rsidRDefault="00C05BBB" w:rsidP="00FE75A8">
      <w:r>
        <w:separator/>
      </w:r>
    </w:p>
  </w:footnote>
  <w:footnote w:type="continuationSeparator" w:id="0">
    <w:p w:rsidR="00C05BBB" w:rsidRDefault="00C05BBB" w:rsidP="00FE7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45BDD" w:rsidRPr="006E6200" w:rsidTr="00945BDD">
      <w:tc>
        <w:tcPr>
          <w:tcW w:w="9350" w:type="dxa"/>
          <w:tcBorders>
            <w:top w:val="nil"/>
            <w:left w:val="nil"/>
            <w:right w:val="nil"/>
          </w:tcBorders>
          <w:shd w:val="clear" w:color="auto" w:fill="auto"/>
        </w:tcPr>
        <w:p w:rsidR="00B64FCB" w:rsidRPr="006E6200" w:rsidRDefault="00B64FCB" w:rsidP="00813124">
          <w:pPr>
            <w:pStyle w:val="Header"/>
            <w:rPr>
              <w:sz w:val="17"/>
              <w:szCs w:val="17"/>
            </w:rPr>
          </w:pPr>
          <w:r w:rsidRPr="006E6200">
            <w:rPr>
              <w:b/>
              <w:sz w:val="17"/>
              <w:szCs w:val="17"/>
            </w:rPr>
            <w:t>DP/</w:t>
          </w:r>
          <w:r w:rsidRPr="006E6200">
            <w:rPr>
              <w:b/>
              <w:bCs/>
              <w:sz w:val="17"/>
              <w:szCs w:val="17"/>
            </w:rPr>
            <w:t>FPA</w:t>
          </w:r>
          <w:r w:rsidRPr="006E6200">
            <w:rPr>
              <w:b/>
              <w:sz w:val="17"/>
              <w:szCs w:val="17"/>
            </w:rPr>
            <w:t>/CPD/</w:t>
          </w:r>
          <w:r w:rsidR="00813124" w:rsidRPr="006E6200">
            <w:rPr>
              <w:b/>
              <w:sz w:val="17"/>
              <w:szCs w:val="17"/>
            </w:rPr>
            <w:t>ETH</w:t>
          </w:r>
          <w:r w:rsidRPr="006E6200">
            <w:rPr>
              <w:b/>
              <w:sz w:val="17"/>
              <w:szCs w:val="17"/>
            </w:rPr>
            <w:t>/</w:t>
          </w:r>
          <w:r w:rsidR="00813124" w:rsidRPr="006E6200">
            <w:rPr>
              <w:b/>
              <w:sz w:val="17"/>
              <w:szCs w:val="17"/>
            </w:rPr>
            <w:t>8</w:t>
          </w:r>
        </w:p>
      </w:tc>
    </w:tr>
  </w:tbl>
  <w:p w:rsidR="00B64FCB" w:rsidRPr="00381A93" w:rsidRDefault="00B64FCB" w:rsidP="00945BDD">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945BDD" w:rsidRPr="006E6200" w:rsidTr="00945BDD">
      <w:tc>
        <w:tcPr>
          <w:tcW w:w="9450" w:type="dxa"/>
          <w:tcBorders>
            <w:top w:val="nil"/>
            <w:left w:val="nil"/>
            <w:right w:val="nil"/>
          </w:tcBorders>
          <w:shd w:val="clear" w:color="auto" w:fill="auto"/>
        </w:tcPr>
        <w:p w:rsidR="00B64FCB" w:rsidRPr="006E6200" w:rsidRDefault="00B64FCB" w:rsidP="00251C5E">
          <w:pPr>
            <w:pStyle w:val="Header"/>
            <w:jc w:val="right"/>
            <w:rPr>
              <w:sz w:val="17"/>
              <w:szCs w:val="17"/>
            </w:rPr>
          </w:pPr>
          <w:r w:rsidRPr="006E6200">
            <w:rPr>
              <w:b/>
              <w:sz w:val="17"/>
              <w:szCs w:val="17"/>
            </w:rPr>
            <w:t>DP/</w:t>
          </w:r>
          <w:r w:rsidRPr="006E6200">
            <w:rPr>
              <w:b/>
              <w:bCs/>
              <w:sz w:val="17"/>
              <w:szCs w:val="17"/>
            </w:rPr>
            <w:t>FPA</w:t>
          </w:r>
          <w:r w:rsidRPr="006E6200">
            <w:rPr>
              <w:b/>
              <w:sz w:val="17"/>
              <w:szCs w:val="17"/>
            </w:rPr>
            <w:t>/CPD/</w:t>
          </w:r>
          <w:r w:rsidR="00251C5E" w:rsidRPr="006E6200">
            <w:rPr>
              <w:b/>
              <w:sz w:val="17"/>
              <w:szCs w:val="17"/>
            </w:rPr>
            <w:t>ETH</w:t>
          </w:r>
          <w:r w:rsidRPr="006E6200">
            <w:rPr>
              <w:b/>
              <w:sz w:val="17"/>
              <w:szCs w:val="17"/>
            </w:rPr>
            <w:t>/</w:t>
          </w:r>
          <w:r w:rsidR="00251C5E" w:rsidRPr="006E6200">
            <w:rPr>
              <w:b/>
              <w:sz w:val="17"/>
              <w:szCs w:val="17"/>
            </w:rPr>
            <w:t>8</w:t>
          </w:r>
        </w:p>
      </w:tc>
    </w:tr>
  </w:tbl>
  <w:p w:rsidR="00B64FCB" w:rsidRPr="00126259" w:rsidRDefault="00B64FCB" w:rsidP="00945BDD">
    <w:pPr>
      <w:pStyle w:val="Head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1"/>
      <w:gridCol w:w="2077"/>
      <w:gridCol w:w="247"/>
      <w:gridCol w:w="3137"/>
      <w:gridCol w:w="1098"/>
      <w:gridCol w:w="1800"/>
    </w:tblGrid>
    <w:tr w:rsidR="00B64FCB" w:rsidRPr="00892816" w:rsidTr="00945BDD">
      <w:trPr>
        <w:trHeight w:hRule="exact" w:val="847"/>
      </w:trPr>
      <w:tc>
        <w:tcPr>
          <w:tcW w:w="1181" w:type="dxa"/>
          <w:tcBorders>
            <w:top w:val="nil"/>
            <w:left w:val="nil"/>
            <w:bottom w:val="single" w:sz="4" w:space="0" w:color="auto"/>
            <w:right w:val="nil"/>
          </w:tcBorders>
          <w:vAlign w:val="bottom"/>
        </w:tcPr>
        <w:p w:rsidR="00B64FCB" w:rsidRDefault="00B64FCB" w:rsidP="00945BDD">
          <w:pPr>
            <w:pStyle w:val="Header"/>
            <w:spacing w:after="120"/>
          </w:pPr>
        </w:p>
      </w:tc>
      <w:tc>
        <w:tcPr>
          <w:tcW w:w="2077" w:type="dxa"/>
          <w:tcBorders>
            <w:top w:val="nil"/>
            <w:left w:val="nil"/>
            <w:bottom w:val="single" w:sz="4" w:space="0" w:color="auto"/>
            <w:right w:val="nil"/>
          </w:tcBorders>
          <w:vAlign w:val="bottom"/>
        </w:tcPr>
        <w:p w:rsidR="00B64FCB" w:rsidRDefault="00B64FCB" w:rsidP="00945BDD">
          <w:pPr>
            <w:pStyle w:val="HCh"/>
            <w:spacing w:after="80"/>
            <w:rPr>
              <w:b w:val="0"/>
              <w:spacing w:val="2"/>
              <w:w w:val="96"/>
            </w:rPr>
          </w:pPr>
          <w:r>
            <w:rPr>
              <w:b w:val="0"/>
              <w:spacing w:val="2"/>
              <w:w w:val="96"/>
            </w:rPr>
            <w:t>United Nations</w:t>
          </w:r>
        </w:p>
      </w:tc>
      <w:tc>
        <w:tcPr>
          <w:tcW w:w="247" w:type="dxa"/>
          <w:tcBorders>
            <w:top w:val="nil"/>
            <w:left w:val="nil"/>
            <w:bottom w:val="single" w:sz="4" w:space="0" w:color="auto"/>
            <w:right w:val="nil"/>
          </w:tcBorders>
          <w:vAlign w:val="bottom"/>
        </w:tcPr>
        <w:p w:rsidR="00B64FCB" w:rsidRDefault="00B64FCB" w:rsidP="00945BDD">
          <w:pPr>
            <w:pStyle w:val="Header"/>
            <w:spacing w:after="120"/>
          </w:pPr>
        </w:p>
      </w:tc>
      <w:tc>
        <w:tcPr>
          <w:tcW w:w="6035" w:type="dxa"/>
          <w:gridSpan w:val="3"/>
          <w:tcBorders>
            <w:top w:val="nil"/>
            <w:left w:val="nil"/>
            <w:bottom w:val="single" w:sz="4" w:space="0" w:color="auto"/>
            <w:right w:val="nil"/>
          </w:tcBorders>
          <w:vAlign w:val="bottom"/>
        </w:tcPr>
        <w:p w:rsidR="00B64FCB" w:rsidRPr="00B64FCB" w:rsidRDefault="00B64FCB" w:rsidP="00813124">
          <w:pPr>
            <w:spacing w:after="80"/>
            <w:jc w:val="right"/>
            <w:rPr>
              <w:rFonts w:ascii="Arial" w:hAnsi="Arial" w:cs="Arial"/>
              <w:b/>
              <w:position w:val="-4"/>
              <w:sz w:val="20"/>
            </w:rPr>
          </w:pPr>
          <w:r w:rsidRPr="00B64FCB">
            <w:rPr>
              <w:rFonts w:cs="Arial"/>
              <w:b/>
              <w:position w:val="-4"/>
              <w:sz w:val="20"/>
            </w:rPr>
            <w:t>DP/</w:t>
          </w:r>
          <w:r w:rsidRPr="00B64FCB">
            <w:rPr>
              <w:rFonts w:cs="Arial"/>
              <w:b/>
              <w:bCs/>
              <w:position w:val="-4"/>
              <w:sz w:val="20"/>
            </w:rPr>
            <w:t>FPA</w:t>
          </w:r>
          <w:r w:rsidRPr="00B64FCB">
            <w:rPr>
              <w:rFonts w:cs="Arial"/>
              <w:b/>
              <w:position w:val="-4"/>
              <w:sz w:val="20"/>
            </w:rPr>
            <w:t>/CPD/</w:t>
          </w:r>
          <w:r w:rsidR="00813124">
            <w:rPr>
              <w:rFonts w:cs="Arial"/>
              <w:b/>
              <w:position w:val="-4"/>
              <w:sz w:val="20"/>
            </w:rPr>
            <w:t>ETH</w:t>
          </w:r>
          <w:r w:rsidRPr="00B64FCB">
            <w:rPr>
              <w:rFonts w:cs="Arial"/>
              <w:b/>
              <w:position w:val="-4"/>
              <w:sz w:val="20"/>
            </w:rPr>
            <w:t>/</w:t>
          </w:r>
          <w:r w:rsidR="00813124">
            <w:rPr>
              <w:rFonts w:cs="Arial"/>
              <w:b/>
              <w:position w:val="-4"/>
              <w:sz w:val="20"/>
            </w:rPr>
            <w:t>8</w:t>
          </w:r>
        </w:p>
      </w:tc>
    </w:tr>
    <w:tr w:rsidR="00B64FCB" w:rsidTr="00945BDD">
      <w:trPr>
        <w:trHeight w:hRule="exact" w:val="1986"/>
      </w:trPr>
      <w:tc>
        <w:tcPr>
          <w:tcW w:w="1181" w:type="dxa"/>
          <w:tcBorders>
            <w:left w:val="nil"/>
            <w:bottom w:val="single" w:sz="12" w:space="0" w:color="auto"/>
            <w:right w:val="nil"/>
          </w:tcBorders>
        </w:tcPr>
        <w:p w:rsidR="00B64FCB" w:rsidRDefault="00B64FCB" w:rsidP="00945BDD">
          <w:pPr>
            <w:pStyle w:val="Header"/>
            <w:spacing w:before="109"/>
          </w:pPr>
          <w:r>
            <w:t xml:space="preserve"> </w:t>
          </w:r>
          <w:r w:rsidR="001B0A03">
            <w:rPr>
              <w:noProof/>
              <w:lang w:val="en-US"/>
            </w:rPr>
            <w:drawing>
              <wp:inline distT="0" distB="0" distL="0" distR="0">
                <wp:extent cx="709295" cy="598170"/>
                <wp:effectExtent l="0" t="0" r="0" b="0"/>
                <wp:docPr id="1"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598170"/>
                        </a:xfrm>
                        <a:prstGeom prst="rect">
                          <a:avLst/>
                        </a:prstGeom>
                        <a:noFill/>
                        <a:ln>
                          <a:noFill/>
                        </a:ln>
                      </pic:spPr>
                    </pic:pic>
                  </a:graphicData>
                </a:graphic>
              </wp:inline>
            </w:drawing>
          </w:r>
        </w:p>
        <w:p w:rsidR="00B64FCB" w:rsidRPr="00A805EA" w:rsidRDefault="00B64FCB" w:rsidP="00945BDD">
          <w:pPr>
            <w:jc w:val="center"/>
            <w:rPr>
              <w:lang w:val="en-US"/>
            </w:rPr>
          </w:pPr>
        </w:p>
      </w:tc>
      <w:tc>
        <w:tcPr>
          <w:tcW w:w="5461" w:type="dxa"/>
          <w:gridSpan w:val="3"/>
          <w:tcBorders>
            <w:left w:val="nil"/>
            <w:bottom w:val="single" w:sz="12" w:space="0" w:color="auto"/>
            <w:right w:val="nil"/>
          </w:tcBorders>
        </w:tcPr>
        <w:p w:rsidR="00B64FCB" w:rsidRDefault="00B64FCB" w:rsidP="00945BDD">
          <w:pPr>
            <w:pStyle w:val="XLarge"/>
            <w:spacing w:before="109" w:line="330" w:lineRule="exact"/>
          </w:pPr>
          <w:r>
            <w:rPr>
              <w:sz w:val="34"/>
            </w:rPr>
            <w:t>Executive Board of the</w:t>
          </w:r>
          <w:r>
            <w:rPr>
              <w:sz w:val="34"/>
            </w:rPr>
            <w:br/>
            <w:t>United Nations Development</w:t>
          </w:r>
          <w:r>
            <w:rPr>
              <w:sz w:val="34"/>
            </w:rPr>
            <w:br/>
            <w:t>Programme, the United Nations Population Fund and the United Nations Office for Project Services</w:t>
          </w:r>
        </w:p>
        <w:p w:rsidR="00B64FCB" w:rsidRPr="0089518D" w:rsidRDefault="00B64FCB" w:rsidP="00945BDD">
          <w:pPr>
            <w:tabs>
              <w:tab w:val="left" w:pos="1865"/>
            </w:tabs>
          </w:pPr>
        </w:p>
      </w:tc>
      <w:tc>
        <w:tcPr>
          <w:tcW w:w="1098" w:type="dxa"/>
          <w:tcBorders>
            <w:left w:val="nil"/>
            <w:bottom w:val="single" w:sz="12" w:space="0" w:color="auto"/>
            <w:right w:val="nil"/>
          </w:tcBorders>
        </w:tcPr>
        <w:p w:rsidR="00B64FCB" w:rsidRPr="0089518D" w:rsidRDefault="00B64FCB" w:rsidP="00945BDD">
          <w:pPr>
            <w:jc w:val="center"/>
            <w:rPr>
              <w:lang w:val="en-US"/>
            </w:rPr>
          </w:pPr>
        </w:p>
      </w:tc>
      <w:tc>
        <w:tcPr>
          <w:tcW w:w="1800" w:type="dxa"/>
          <w:tcBorders>
            <w:left w:val="nil"/>
            <w:bottom w:val="single" w:sz="12" w:space="0" w:color="auto"/>
            <w:right w:val="nil"/>
          </w:tcBorders>
        </w:tcPr>
        <w:p w:rsidR="00B64FCB" w:rsidRPr="00B64FCB" w:rsidRDefault="00B64FCB" w:rsidP="00945BDD">
          <w:pPr>
            <w:spacing w:before="240"/>
            <w:rPr>
              <w:sz w:val="20"/>
              <w:lang w:val="en-US"/>
            </w:rPr>
          </w:pPr>
          <w:r w:rsidRPr="00B64FCB">
            <w:rPr>
              <w:sz w:val="20"/>
              <w:lang w:val="en-US"/>
            </w:rPr>
            <w:t>Distr.: General</w:t>
          </w:r>
        </w:p>
        <w:p w:rsidR="00B64FCB" w:rsidRPr="00B64FCB" w:rsidRDefault="005848B1" w:rsidP="00945BDD">
          <w:pPr>
            <w:spacing w:after="240"/>
            <w:rPr>
              <w:sz w:val="20"/>
            </w:rPr>
          </w:pPr>
          <w:r>
            <w:rPr>
              <w:sz w:val="20"/>
            </w:rPr>
            <w:t>3</w:t>
          </w:r>
          <w:r w:rsidR="006E6200">
            <w:rPr>
              <w:sz w:val="20"/>
            </w:rPr>
            <w:t>0</w:t>
          </w:r>
          <w:r w:rsidR="00541296" w:rsidRPr="00217F82">
            <w:rPr>
              <w:sz w:val="20"/>
            </w:rPr>
            <w:t xml:space="preserve"> </w:t>
          </w:r>
          <w:r w:rsidR="006E6200">
            <w:rPr>
              <w:sz w:val="20"/>
            </w:rPr>
            <w:t>November</w:t>
          </w:r>
          <w:r w:rsidR="00541296" w:rsidRPr="00217F82">
            <w:rPr>
              <w:sz w:val="20"/>
            </w:rPr>
            <w:t xml:space="preserve"> 2015</w:t>
          </w:r>
        </w:p>
        <w:p w:rsidR="00B64FCB" w:rsidRPr="00B64FCB" w:rsidRDefault="00B64FCB" w:rsidP="00945BDD">
          <w:pPr>
            <w:rPr>
              <w:sz w:val="20"/>
            </w:rPr>
          </w:pPr>
          <w:r w:rsidRPr="00B64FCB">
            <w:rPr>
              <w:sz w:val="20"/>
            </w:rPr>
            <w:t>Original: English</w:t>
          </w:r>
        </w:p>
      </w:tc>
    </w:tr>
    <w:tr w:rsidR="00B64FCB" w:rsidRPr="0089518D" w:rsidTr="00945BDD">
      <w:trPr>
        <w:trHeight w:hRule="exact" w:val="288"/>
      </w:trPr>
      <w:tc>
        <w:tcPr>
          <w:tcW w:w="9540" w:type="dxa"/>
          <w:gridSpan w:val="6"/>
          <w:tcBorders>
            <w:top w:val="single" w:sz="12" w:space="0" w:color="auto"/>
            <w:left w:val="nil"/>
            <w:bottom w:val="nil"/>
            <w:right w:val="nil"/>
          </w:tcBorders>
        </w:tcPr>
        <w:p w:rsidR="00B64FCB" w:rsidRPr="0089518D" w:rsidRDefault="00B64FCB" w:rsidP="00945BDD">
          <w:pPr>
            <w:spacing w:before="240"/>
            <w:rPr>
              <w:sz w:val="17"/>
              <w:szCs w:val="17"/>
              <w:lang w:val="en-US"/>
            </w:rPr>
          </w:pPr>
        </w:p>
      </w:tc>
    </w:tr>
  </w:tbl>
  <w:p w:rsidR="00B64FCB" w:rsidRPr="00353122" w:rsidRDefault="00B64FCB" w:rsidP="00945B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0"/>
    </w:tblGrid>
    <w:tr w:rsidR="00945BDD" w:rsidRPr="006E6200" w:rsidTr="00945BDD">
      <w:tc>
        <w:tcPr>
          <w:tcW w:w="13140" w:type="dxa"/>
          <w:tcBorders>
            <w:top w:val="nil"/>
            <w:left w:val="nil"/>
            <w:right w:val="nil"/>
          </w:tcBorders>
          <w:shd w:val="clear" w:color="auto" w:fill="auto"/>
        </w:tcPr>
        <w:p w:rsidR="00945BDD" w:rsidRPr="006E6200" w:rsidRDefault="00945BDD" w:rsidP="00251C5E">
          <w:pPr>
            <w:pStyle w:val="Header"/>
            <w:rPr>
              <w:sz w:val="17"/>
              <w:szCs w:val="17"/>
            </w:rPr>
          </w:pPr>
          <w:r w:rsidRPr="006E6200">
            <w:rPr>
              <w:b/>
              <w:sz w:val="17"/>
              <w:szCs w:val="17"/>
            </w:rPr>
            <w:t>DP/</w:t>
          </w:r>
          <w:r w:rsidRPr="006E6200">
            <w:rPr>
              <w:b/>
              <w:bCs/>
              <w:sz w:val="17"/>
              <w:szCs w:val="17"/>
            </w:rPr>
            <w:t>FPA</w:t>
          </w:r>
          <w:r w:rsidRPr="006E6200">
            <w:rPr>
              <w:b/>
              <w:sz w:val="17"/>
              <w:szCs w:val="17"/>
            </w:rPr>
            <w:t>/CPD/</w:t>
          </w:r>
          <w:r w:rsidR="00251C5E" w:rsidRPr="006E6200">
            <w:rPr>
              <w:b/>
              <w:sz w:val="17"/>
              <w:szCs w:val="17"/>
            </w:rPr>
            <w:t>ETH</w:t>
          </w:r>
          <w:r w:rsidRPr="006E6200">
            <w:rPr>
              <w:b/>
              <w:sz w:val="17"/>
              <w:szCs w:val="17"/>
            </w:rPr>
            <w:t>/</w:t>
          </w:r>
          <w:r w:rsidR="00251C5E" w:rsidRPr="006E6200">
            <w:rPr>
              <w:b/>
              <w:sz w:val="17"/>
              <w:szCs w:val="17"/>
            </w:rPr>
            <w:t>8</w:t>
          </w:r>
        </w:p>
      </w:tc>
    </w:tr>
  </w:tbl>
  <w:p w:rsidR="00945BDD" w:rsidRPr="008B00C3" w:rsidRDefault="00945BDD" w:rsidP="00945BDD">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0"/>
    </w:tblGrid>
    <w:tr w:rsidR="00945BDD" w:rsidRPr="006E6200" w:rsidTr="00945BDD">
      <w:tc>
        <w:tcPr>
          <w:tcW w:w="13140" w:type="dxa"/>
          <w:tcBorders>
            <w:top w:val="nil"/>
            <w:left w:val="nil"/>
            <w:right w:val="nil"/>
          </w:tcBorders>
          <w:shd w:val="clear" w:color="auto" w:fill="auto"/>
        </w:tcPr>
        <w:p w:rsidR="00945BDD" w:rsidRPr="006E6200" w:rsidRDefault="00945BDD" w:rsidP="00251C5E">
          <w:pPr>
            <w:pStyle w:val="Header"/>
            <w:jc w:val="right"/>
            <w:rPr>
              <w:sz w:val="17"/>
              <w:szCs w:val="17"/>
            </w:rPr>
          </w:pPr>
          <w:r w:rsidRPr="006E6200">
            <w:rPr>
              <w:b/>
              <w:sz w:val="17"/>
              <w:szCs w:val="17"/>
            </w:rPr>
            <w:t>DP/FPA/CPD/</w:t>
          </w:r>
          <w:r w:rsidR="00251C5E" w:rsidRPr="006E6200">
            <w:rPr>
              <w:b/>
              <w:sz w:val="17"/>
              <w:szCs w:val="17"/>
            </w:rPr>
            <w:t>ETH</w:t>
          </w:r>
          <w:r w:rsidRPr="006E6200">
            <w:rPr>
              <w:b/>
              <w:sz w:val="17"/>
              <w:szCs w:val="17"/>
            </w:rPr>
            <w:t>/</w:t>
          </w:r>
          <w:r w:rsidR="00251C5E" w:rsidRPr="006E6200">
            <w:rPr>
              <w:b/>
              <w:sz w:val="17"/>
              <w:szCs w:val="17"/>
            </w:rPr>
            <w:t>8</w:t>
          </w:r>
        </w:p>
      </w:tc>
    </w:tr>
  </w:tbl>
  <w:p w:rsidR="00945BDD" w:rsidRPr="00377937" w:rsidRDefault="00945BDD" w:rsidP="00945BDD">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415"/>
    <w:multiLevelType w:val="hybridMultilevel"/>
    <w:tmpl w:val="E164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30003A"/>
    <w:multiLevelType w:val="hybridMultilevel"/>
    <w:tmpl w:val="E164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274C7E"/>
    <w:multiLevelType w:val="hybridMultilevel"/>
    <w:tmpl w:val="1E7E3DE8"/>
    <w:lvl w:ilvl="0" w:tplc="38B83C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1E3751"/>
    <w:multiLevelType w:val="hybridMultilevel"/>
    <w:tmpl w:val="FE1054E4"/>
    <w:lvl w:ilvl="0" w:tplc="3D4C1B1A">
      <w:start w:val="1"/>
      <w:numFmt w:val="decimal"/>
      <w:lvlText w:val="%1."/>
      <w:lvlJc w:val="left"/>
      <w:pPr>
        <w:tabs>
          <w:tab w:val="num" w:pos="360"/>
        </w:tabs>
        <w:ind w:left="360" w:hanging="360"/>
      </w:pPr>
      <w:rPr>
        <w:rFonts w:hint="default"/>
        <w:b w:val="0"/>
        <w:i w:val="0"/>
        <w:sz w:val="22"/>
        <w:szCs w:val="22"/>
        <w:vertAlign w:val="baseli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6B3192A"/>
    <w:multiLevelType w:val="hybridMultilevel"/>
    <w:tmpl w:val="FFE0E07C"/>
    <w:lvl w:ilvl="0" w:tplc="7CE0F912">
      <w:start w:val="1"/>
      <w:numFmt w:val="decimal"/>
      <w:pStyle w:val="Num1para"/>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FE1502"/>
    <w:multiLevelType w:val="hybridMultilevel"/>
    <w:tmpl w:val="116A7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070AD1"/>
    <w:multiLevelType w:val="hybridMultilevel"/>
    <w:tmpl w:val="E164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5B3875"/>
    <w:multiLevelType w:val="hybridMultilevel"/>
    <w:tmpl w:val="421A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80033"/>
    <w:multiLevelType w:val="hybridMultilevel"/>
    <w:tmpl w:val="3160B1F8"/>
    <w:lvl w:ilvl="0" w:tplc="17D222EC">
      <w:start w:val="1"/>
      <w:numFmt w:val="upperRoman"/>
      <w:pStyle w:val="Heading1"/>
      <w:lvlText w:val="%1."/>
      <w:lvlJc w:val="left"/>
      <w:pPr>
        <w:ind w:left="1267" w:hanging="720"/>
      </w:pPr>
      <w:rPr>
        <w:rFonts w:hint="default"/>
      </w:r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9">
    <w:nsid w:val="46A61D4E"/>
    <w:multiLevelType w:val="hybridMultilevel"/>
    <w:tmpl w:val="E90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75D00"/>
    <w:multiLevelType w:val="hybridMultilevel"/>
    <w:tmpl w:val="E5E665BC"/>
    <w:lvl w:ilvl="0" w:tplc="5EA41316">
      <w:numFmt w:val="bullet"/>
      <w:lvlText w:val="•"/>
      <w:lvlJc w:val="left"/>
      <w:pPr>
        <w:tabs>
          <w:tab w:val="num" w:pos="144"/>
        </w:tabs>
        <w:ind w:left="144" w:hanging="144"/>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AE668A"/>
    <w:multiLevelType w:val="hybridMultilevel"/>
    <w:tmpl w:val="AA6690BE"/>
    <w:lvl w:ilvl="0" w:tplc="BDE21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171AF6"/>
    <w:multiLevelType w:val="hybridMultilevel"/>
    <w:tmpl w:val="F7AC32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8B7BCD"/>
    <w:multiLevelType w:val="hybridMultilevel"/>
    <w:tmpl w:val="AC4ECAA0"/>
    <w:lvl w:ilvl="0" w:tplc="E2545E78">
      <w:start w:val="1"/>
      <w:numFmt w:val="decimal"/>
      <w:lvlText w:val="%1."/>
      <w:lvlJc w:val="left"/>
      <w:pPr>
        <w:ind w:left="3960"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nsid w:val="5CF32266"/>
    <w:multiLevelType w:val="hybridMultilevel"/>
    <w:tmpl w:val="BAE2F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63756E"/>
    <w:multiLevelType w:val="hybridMultilevel"/>
    <w:tmpl w:val="52C6F4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1967323"/>
    <w:multiLevelType w:val="hybridMultilevel"/>
    <w:tmpl w:val="DC4CF018"/>
    <w:lvl w:ilvl="0" w:tplc="6B9CCEF0">
      <w:start w:val="1"/>
      <w:numFmt w:val="upperLetter"/>
      <w:pStyle w:val="Heading2"/>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67BDE"/>
    <w:multiLevelType w:val="hybridMultilevel"/>
    <w:tmpl w:val="023E5F98"/>
    <w:lvl w:ilvl="0" w:tplc="17CC32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CC01242"/>
    <w:multiLevelType w:val="hybridMultilevel"/>
    <w:tmpl w:val="5D2E1E82"/>
    <w:lvl w:ilvl="0" w:tplc="08090001">
      <w:start w:val="1"/>
      <w:numFmt w:val="bullet"/>
      <w:lvlText w:val=""/>
      <w:lvlJc w:val="left"/>
      <w:pPr>
        <w:ind w:left="979" w:hanging="360"/>
      </w:pPr>
      <w:rPr>
        <w:rFonts w:ascii="Symbol" w:hAnsi="Symbol" w:hint="default"/>
      </w:rPr>
    </w:lvl>
    <w:lvl w:ilvl="1" w:tplc="08090003" w:tentative="1">
      <w:start w:val="1"/>
      <w:numFmt w:val="bullet"/>
      <w:lvlText w:val="o"/>
      <w:lvlJc w:val="left"/>
      <w:pPr>
        <w:ind w:left="1699" w:hanging="360"/>
      </w:pPr>
      <w:rPr>
        <w:rFonts w:ascii="Courier New" w:hAnsi="Courier New" w:cs="Courier New" w:hint="default"/>
      </w:rPr>
    </w:lvl>
    <w:lvl w:ilvl="2" w:tplc="08090005" w:tentative="1">
      <w:start w:val="1"/>
      <w:numFmt w:val="bullet"/>
      <w:lvlText w:val=""/>
      <w:lvlJc w:val="left"/>
      <w:pPr>
        <w:ind w:left="2419" w:hanging="360"/>
      </w:pPr>
      <w:rPr>
        <w:rFonts w:ascii="Wingdings" w:hAnsi="Wingdings" w:hint="default"/>
      </w:rPr>
    </w:lvl>
    <w:lvl w:ilvl="3" w:tplc="08090001" w:tentative="1">
      <w:start w:val="1"/>
      <w:numFmt w:val="bullet"/>
      <w:lvlText w:val=""/>
      <w:lvlJc w:val="left"/>
      <w:pPr>
        <w:ind w:left="3139" w:hanging="360"/>
      </w:pPr>
      <w:rPr>
        <w:rFonts w:ascii="Symbol" w:hAnsi="Symbol" w:hint="default"/>
      </w:rPr>
    </w:lvl>
    <w:lvl w:ilvl="4" w:tplc="08090003" w:tentative="1">
      <w:start w:val="1"/>
      <w:numFmt w:val="bullet"/>
      <w:lvlText w:val="o"/>
      <w:lvlJc w:val="left"/>
      <w:pPr>
        <w:ind w:left="3859" w:hanging="360"/>
      </w:pPr>
      <w:rPr>
        <w:rFonts w:ascii="Courier New" w:hAnsi="Courier New" w:cs="Courier New" w:hint="default"/>
      </w:rPr>
    </w:lvl>
    <w:lvl w:ilvl="5" w:tplc="08090005" w:tentative="1">
      <w:start w:val="1"/>
      <w:numFmt w:val="bullet"/>
      <w:lvlText w:val=""/>
      <w:lvlJc w:val="left"/>
      <w:pPr>
        <w:ind w:left="4579" w:hanging="360"/>
      </w:pPr>
      <w:rPr>
        <w:rFonts w:ascii="Wingdings" w:hAnsi="Wingdings" w:hint="default"/>
      </w:rPr>
    </w:lvl>
    <w:lvl w:ilvl="6" w:tplc="08090001" w:tentative="1">
      <w:start w:val="1"/>
      <w:numFmt w:val="bullet"/>
      <w:lvlText w:val=""/>
      <w:lvlJc w:val="left"/>
      <w:pPr>
        <w:ind w:left="5299" w:hanging="360"/>
      </w:pPr>
      <w:rPr>
        <w:rFonts w:ascii="Symbol" w:hAnsi="Symbol" w:hint="default"/>
      </w:rPr>
    </w:lvl>
    <w:lvl w:ilvl="7" w:tplc="08090003" w:tentative="1">
      <w:start w:val="1"/>
      <w:numFmt w:val="bullet"/>
      <w:lvlText w:val="o"/>
      <w:lvlJc w:val="left"/>
      <w:pPr>
        <w:ind w:left="6019" w:hanging="360"/>
      </w:pPr>
      <w:rPr>
        <w:rFonts w:ascii="Courier New" w:hAnsi="Courier New" w:cs="Courier New" w:hint="default"/>
      </w:rPr>
    </w:lvl>
    <w:lvl w:ilvl="8" w:tplc="08090005" w:tentative="1">
      <w:start w:val="1"/>
      <w:numFmt w:val="bullet"/>
      <w:lvlText w:val=""/>
      <w:lvlJc w:val="left"/>
      <w:pPr>
        <w:ind w:left="6739" w:hanging="360"/>
      </w:pPr>
      <w:rPr>
        <w:rFonts w:ascii="Wingdings" w:hAnsi="Wingdings" w:hint="default"/>
      </w:rPr>
    </w:lvl>
  </w:abstractNum>
  <w:abstractNum w:abstractNumId="19">
    <w:nsid w:val="7F4418B1"/>
    <w:multiLevelType w:val="hybridMultilevel"/>
    <w:tmpl w:val="480A127C"/>
    <w:lvl w:ilvl="0" w:tplc="F54626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4"/>
  </w:num>
  <w:num w:numId="3">
    <w:abstractNumId w:val="11"/>
  </w:num>
  <w:num w:numId="4">
    <w:abstractNumId w:val="17"/>
  </w:num>
  <w:num w:numId="5">
    <w:abstractNumId w:val="5"/>
  </w:num>
  <w:num w:numId="6">
    <w:abstractNumId w:val="19"/>
  </w:num>
  <w:num w:numId="7">
    <w:abstractNumId w:val="6"/>
  </w:num>
  <w:num w:numId="8">
    <w:abstractNumId w:val="2"/>
  </w:num>
  <w:num w:numId="9">
    <w:abstractNumId w:val="7"/>
  </w:num>
  <w:num w:numId="10">
    <w:abstractNumId w:val="4"/>
  </w:num>
  <w:num w:numId="11">
    <w:abstractNumId w:val="16"/>
  </w:num>
  <w:num w:numId="12">
    <w:abstractNumId w:val="9"/>
  </w:num>
  <w:num w:numId="13">
    <w:abstractNumId w:val="8"/>
  </w:num>
  <w:num w:numId="14">
    <w:abstractNumId w:val="18"/>
  </w:num>
  <w:num w:numId="15">
    <w:abstractNumId w:val="1"/>
  </w:num>
  <w:num w:numId="16">
    <w:abstractNumId w:val="13"/>
  </w:num>
  <w:num w:numId="17">
    <w:abstractNumId w:val="3"/>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visionView w:markup="0"/>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36"/>
    <w:rsid w:val="000013C8"/>
    <w:rsid w:val="00003B90"/>
    <w:rsid w:val="0002308B"/>
    <w:rsid w:val="00030C63"/>
    <w:rsid w:val="00037316"/>
    <w:rsid w:val="00037378"/>
    <w:rsid w:val="00041F17"/>
    <w:rsid w:val="00065AE6"/>
    <w:rsid w:val="000740AE"/>
    <w:rsid w:val="0008143A"/>
    <w:rsid w:val="000B25E6"/>
    <w:rsid w:val="000C066D"/>
    <w:rsid w:val="000C5E40"/>
    <w:rsid w:val="000E3085"/>
    <w:rsid w:val="000E3E68"/>
    <w:rsid w:val="000F30BF"/>
    <w:rsid w:val="000F54B6"/>
    <w:rsid w:val="000F5BFE"/>
    <w:rsid w:val="001232F3"/>
    <w:rsid w:val="00124809"/>
    <w:rsid w:val="00126259"/>
    <w:rsid w:val="00127A32"/>
    <w:rsid w:val="001339E3"/>
    <w:rsid w:val="00133CC3"/>
    <w:rsid w:val="00135963"/>
    <w:rsid w:val="001361AF"/>
    <w:rsid w:val="00140B3F"/>
    <w:rsid w:val="00145B1A"/>
    <w:rsid w:val="00161E5C"/>
    <w:rsid w:val="001662A8"/>
    <w:rsid w:val="00166B17"/>
    <w:rsid w:val="00170C58"/>
    <w:rsid w:val="001725B0"/>
    <w:rsid w:val="00173FC2"/>
    <w:rsid w:val="00181FFA"/>
    <w:rsid w:val="00182384"/>
    <w:rsid w:val="001840DE"/>
    <w:rsid w:val="00191E4B"/>
    <w:rsid w:val="001942B5"/>
    <w:rsid w:val="001A4D39"/>
    <w:rsid w:val="001A7493"/>
    <w:rsid w:val="001B0A03"/>
    <w:rsid w:val="001B1592"/>
    <w:rsid w:val="001B3CEC"/>
    <w:rsid w:val="001B779E"/>
    <w:rsid w:val="001D6096"/>
    <w:rsid w:val="001D60BE"/>
    <w:rsid w:val="001E1966"/>
    <w:rsid w:val="001F2DCC"/>
    <w:rsid w:val="001F4767"/>
    <w:rsid w:val="00203325"/>
    <w:rsid w:val="00217F82"/>
    <w:rsid w:val="00222AB6"/>
    <w:rsid w:val="00222EFE"/>
    <w:rsid w:val="00230BC2"/>
    <w:rsid w:val="002314B0"/>
    <w:rsid w:val="00237336"/>
    <w:rsid w:val="00250C5D"/>
    <w:rsid w:val="00251C5E"/>
    <w:rsid w:val="0026245C"/>
    <w:rsid w:val="0026499C"/>
    <w:rsid w:val="00265559"/>
    <w:rsid w:val="002771F0"/>
    <w:rsid w:val="00277366"/>
    <w:rsid w:val="002774C4"/>
    <w:rsid w:val="00290492"/>
    <w:rsid w:val="002950E6"/>
    <w:rsid w:val="00297B55"/>
    <w:rsid w:val="002A0080"/>
    <w:rsid w:val="002A01FD"/>
    <w:rsid w:val="002A5EBA"/>
    <w:rsid w:val="002B4013"/>
    <w:rsid w:val="002D16C7"/>
    <w:rsid w:val="002F7374"/>
    <w:rsid w:val="00313AD1"/>
    <w:rsid w:val="0032508F"/>
    <w:rsid w:val="0033099D"/>
    <w:rsid w:val="003401A7"/>
    <w:rsid w:val="003401E1"/>
    <w:rsid w:val="003414E7"/>
    <w:rsid w:val="00346ED3"/>
    <w:rsid w:val="00351DB9"/>
    <w:rsid w:val="00353B11"/>
    <w:rsid w:val="00375AE4"/>
    <w:rsid w:val="00377937"/>
    <w:rsid w:val="00381A93"/>
    <w:rsid w:val="00391CFA"/>
    <w:rsid w:val="003A3E0E"/>
    <w:rsid w:val="003A5272"/>
    <w:rsid w:val="003A6577"/>
    <w:rsid w:val="003C16B9"/>
    <w:rsid w:val="003C1A28"/>
    <w:rsid w:val="003C2BE2"/>
    <w:rsid w:val="003D1CEB"/>
    <w:rsid w:val="003D7962"/>
    <w:rsid w:val="003E4468"/>
    <w:rsid w:val="003E742B"/>
    <w:rsid w:val="003F5822"/>
    <w:rsid w:val="003F6877"/>
    <w:rsid w:val="0040549A"/>
    <w:rsid w:val="004120D9"/>
    <w:rsid w:val="00437468"/>
    <w:rsid w:val="004514E1"/>
    <w:rsid w:val="0045261B"/>
    <w:rsid w:val="00461979"/>
    <w:rsid w:val="00462490"/>
    <w:rsid w:val="00470243"/>
    <w:rsid w:val="00471FA0"/>
    <w:rsid w:val="00473CDC"/>
    <w:rsid w:val="00474CF0"/>
    <w:rsid w:val="004820B6"/>
    <w:rsid w:val="00482DB3"/>
    <w:rsid w:val="004851E9"/>
    <w:rsid w:val="004973E6"/>
    <w:rsid w:val="004A2B3D"/>
    <w:rsid w:val="004A5470"/>
    <w:rsid w:val="004B556A"/>
    <w:rsid w:val="004B788D"/>
    <w:rsid w:val="004C5D5F"/>
    <w:rsid w:val="004D7545"/>
    <w:rsid w:val="005074AA"/>
    <w:rsid w:val="00515AE6"/>
    <w:rsid w:val="00520634"/>
    <w:rsid w:val="005224F9"/>
    <w:rsid w:val="005261EA"/>
    <w:rsid w:val="00541296"/>
    <w:rsid w:val="00552CCD"/>
    <w:rsid w:val="005540F4"/>
    <w:rsid w:val="00554388"/>
    <w:rsid w:val="00560279"/>
    <w:rsid w:val="005612F1"/>
    <w:rsid w:val="005656B8"/>
    <w:rsid w:val="00575B82"/>
    <w:rsid w:val="00577925"/>
    <w:rsid w:val="005848B1"/>
    <w:rsid w:val="005858EE"/>
    <w:rsid w:val="005A1F66"/>
    <w:rsid w:val="005A313A"/>
    <w:rsid w:val="005A619E"/>
    <w:rsid w:val="005B3530"/>
    <w:rsid w:val="005B6076"/>
    <w:rsid w:val="005B6329"/>
    <w:rsid w:val="005E0D5F"/>
    <w:rsid w:val="005E575D"/>
    <w:rsid w:val="005E5B2D"/>
    <w:rsid w:val="005F5251"/>
    <w:rsid w:val="005F7D72"/>
    <w:rsid w:val="006036A9"/>
    <w:rsid w:val="0061520B"/>
    <w:rsid w:val="0061568F"/>
    <w:rsid w:val="0061783B"/>
    <w:rsid w:val="00624283"/>
    <w:rsid w:val="0064466B"/>
    <w:rsid w:val="00667714"/>
    <w:rsid w:val="00681724"/>
    <w:rsid w:val="00683018"/>
    <w:rsid w:val="00691BCD"/>
    <w:rsid w:val="006A0670"/>
    <w:rsid w:val="006A62C8"/>
    <w:rsid w:val="006B5A90"/>
    <w:rsid w:val="006C2E5D"/>
    <w:rsid w:val="006C471E"/>
    <w:rsid w:val="006E6200"/>
    <w:rsid w:val="006F2623"/>
    <w:rsid w:val="006F319D"/>
    <w:rsid w:val="00704EA1"/>
    <w:rsid w:val="00710E99"/>
    <w:rsid w:val="00743405"/>
    <w:rsid w:val="007440E9"/>
    <w:rsid w:val="0074441E"/>
    <w:rsid w:val="007517B3"/>
    <w:rsid w:val="0075279A"/>
    <w:rsid w:val="007552B1"/>
    <w:rsid w:val="00757B80"/>
    <w:rsid w:val="007625FD"/>
    <w:rsid w:val="00763085"/>
    <w:rsid w:val="00764DFA"/>
    <w:rsid w:val="00774384"/>
    <w:rsid w:val="00784709"/>
    <w:rsid w:val="00784A47"/>
    <w:rsid w:val="00785F23"/>
    <w:rsid w:val="0078633E"/>
    <w:rsid w:val="007933EE"/>
    <w:rsid w:val="0079396A"/>
    <w:rsid w:val="007945A8"/>
    <w:rsid w:val="007A4E10"/>
    <w:rsid w:val="007A60C6"/>
    <w:rsid w:val="007A6F1B"/>
    <w:rsid w:val="007B12EA"/>
    <w:rsid w:val="007C6B81"/>
    <w:rsid w:val="007D05EC"/>
    <w:rsid w:val="007D120D"/>
    <w:rsid w:val="007D1B86"/>
    <w:rsid w:val="008100BC"/>
    <w:rsid w:val="00813124"/>
    <w:rsid w:val="008133DE"/>
    <w:rsid w:val="0081382B"/>
    <w:rsid w:val="00824F69"/>
    <w:rsid w:val="00831D07"/>
    <w:rsid w:val="008327C9"/>
    <w:rsid w:val="00837683"/>
    <w:rsid w:val="0084049C"/>
    <w:rsid w:val="00846D5C"/>
    <w:rsid w:val="00865B68"/>
    <w:rsid w:val="0087263D"/>
    <w:rsid w:val="00881A8B"/>
    <w:rsid w:val="008851D6"/>
    <w:rsid w:val="00887DC3"/>
    <w:rsid w:val="008A1CA6"/>
    <w:rsid w:val="008A6C93"/>
    <w:rsid w:val="008B00C3"/>
    <w:rsid w:val="008B3C22"/>
    <w:rsid w:val="008C4D4E"/>
    <w:rsid w:val="008C5547"/>
    <w:rsid w:val="008F0ED7"/>
    <w:rsid w:val="008F4490"/>
    <w:rsid w:val="009015C7"/>
    <w:rsid w:val="0093628A"/>
    <w:rsid w:val="00945BDD"/>
    <w:rsid w:val="0095396E"/>
    <w:rsid w:val="00957440"/>
    <w:rsid w:val="00962858"/>
    <w:rsid w:val="00963CC6"/>
    <w:rsid w:val="009751DF"/>
    <w:rsid w:val="0098263D"/>
    <w:rsid w:val="00985B19"/>
    <w:rsid w:val="00986F23"/>
    <w:rsid w:val="00992F5C"/>
    <w:rsid w:val="009D395C"/>
    <w:rsid w:val="009D67C3"/>
    <w:rsid w:val="009E41D3"/>
    <w:rsid w:val="00A00525"/>
    <w:rsid w:val="00A15F50"/>
    <w:rsid w:val="00A41BDF"/>
    <w:rsid w:val="00A543E8"/>
    <w:rsid w:val="00A572AF"/>
    <w:rsid w:val="00A600C2"/>
    <w:rsid w:val="00A71A92"/>
    <w:rsid w:val="00A87CA0"/>
    <w:rsid w:val="00A97446"/>
    <w:rsid w:val="00AA6329"/>
    <w:rsid w:val="00AA7A85"/>
    <w:rsid w:val="00AB154F"/>
    <w:rsid w:val="00AB64D1"/>
    <w:rsid w:val="00AB73FC"/>
    <w:rsid w:val="00AC1E00"/>
    <w:rsid w:val="00AC6EA7"/>
    <w:rsid w:val="00AD5F7A"/>
    <w:rsid w:val="00AD6E96"/>
    <w:rsid w:val="00B04AAF"/>
    <w:rsid w:val="00B05E80"/>
    <w:rsid w:val="00B13210"/>
    <w:rsid w:val="00B14B6D"/>
    <w:rsid w:val="00B15D90"/>
    <w:rsid w:val="00B20B21"/>
    <w:rsid w:val="00B24D9B"/>
    <w:rsid w:val="00B344BC"/>
    <w:rsid w:val="00B51A7B"/>
    <w:rsid w:val="00B57E7C"/>
    <w:rsid w:val="00B64FCB"/>
    <w:rsid w:val="00B706BD"/>
    <w:rsid w:val="00B94B4F"/>
    <w:rsid w:val="00B97FDA"/>
    <w:rsid w:val="00BB1AC9"/>
    <w:rsid w:val="00BC0CCF"/>
    <w:rsid w:val="00C05BBB"/>
    <w:rsid w:val="00C064D8"/>
    <w:rsid w:val="00C24C5B"/>
    <w:rsid w:val="00C44159"/>
    <w:rsid w:val="00C44F2B"/>
    <w:rsid w:val="00C77438"/>
    <w:rsid w:val="00C77B72"/>
    <w:rsid w:val="00C836ED"/>
    <w:rsid w:val="00C853B3"/>
    <w:rsid w:val="00C8730E"/>
    <w:rsid w:val="00C91A19"/>
    <w:rsid w:val="00C93A73"/>
    <w:rsid w:val="00CA47C1"/>
    <w:rsid w:val="00CA5EB5"/>
    <w:rsid w:val="00CA7C91"/>
    <w:rsid w:val="00CB4B30"/>
    <w:rsid w:val="00CB5569"/>
    <w:rsid w:val="00CB5AF6"/>
    <w:rsid w:val="00CB6A55"/>
    <w:rsid w:val="00CB71A9"/>
    <w:rsid w:val="00CC3E25"/>
    <w:rsid w:val="00CE03F5"/>
    <w:rsid w:val="00CE0B5E"/>
    <w:rsid w:val="00CE2E29"/>
    <w:rsid w:val="00CE4BA3"/>
    <w:rsid w:val="00CF34C0"/>
    <w:rsid w:val="00CF4213"/>
    <w:rsid w:val="00D00C0B"/>
    <w:rsid w:val="00D3029D"/>
    <w:rsid w:val="00D316E2"/>
    <w:rsid w:val="00D3559F"/>
    <w:rsid w:val="00D361A6"/>
    <w:rsid w:val="00D401E1"/>
    <w:rsid w:val="00D57EB8"/>
    <w:rsid w:val="00D942AA"/>
    <w:rsid w:val="00D95114"/>
    <w:rsid w:val="00DA01B8"/>
    <w:rsid w:val="00DC2EF0"/>
    <w:rsid w:val="00DD03AA"/>
    <w:rsid w:val="00DD7DC7"/>
    <w:rsid w:val="00DF0D23"/>
    <w:rsid w:val="00DF7467"/>
    <w:rsid w:val="00E016F2"/>
    <w:rsid w:val="00E01A66"/>
    <w:rsid w:val="00E077EE"/>
    <w:rsid w:val="00E1541E"/>
    <w:rsid w:val="00E1637C"/>
    <w:rsid w:val="00E1729A"/>
    <w:rsid w:val="00E20100"/>
    <w:rsid w:val="00E46017"/>
    <w:rsid w:val="00E5122B"/>
    <w:rsid w:val="00E912FC"/>
    <w:rsid w:val="00E93384"/>
    <w:rsid w:val="00E95AFA"/>
    <w:rsid w:val="00E97B81"/>
    <w:rsid w:val="00ED1D85"/>
    <w:rsid w:val="00EE59B3"/>
    <w:rsid w:val="00EF1009"/>
    <w:rsid w:val="00F051BB"/>
    <w:rsid w:val="00F114E1"/>
    <w:rsid w:val="00F158C4"/>
    <w:rsid w:val="00F1756D"/>
    <w:rsid w:val="00F2260D"/>
    <w:rsid w:val="00F26C6C"/>
    <w:rsid w:val="00F32A14"/>
    <w:rsid w:val="00F6434E"/>
    <w:rsid w:val="00F67200"/>
    <w:rsid w:val="00F71A1D"/>
    <w:rsid w:val="00F75F10"/>
    <w:rsid w:val="00F81705"/>
    <w:rsid w:val="00F86A77"/>
    <w:rsid w:val="00FA3235"/>
    <w:rsid w:val="00FA5487"/>
    <w:rsid w:val="00FB0DC5"/>
    <w:rsid w:val="00FC3072"/>
    <w:rsid w:val="00FD2C38"/>
    <w:rsid w:val="00FD7EA4"/>
    <w:rsid w:val="00FE04F8"/>
    <w:rsid w:val="00FE0DC6"/>
    <w:rsid w:val="00FE3110"/>
    <w:rsid w:val="00FE5186"/>
    <w:rsid w:val="00FE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7336"/>
    <w:rPr>
      <w:rFonts w:ascii="Times New Roman" w:eastAsia="Times New Roman" w:hAnsi="Times New Roman"/>
      <w:sz w:val="24"/>
      <w:szCs w:val="24"/>
      <w:lang w:val="en-GB"/>
    </w:rPr>
  </w:style>
  <w:style w:type="paragraph" w:styleId="Heading1">
    <w:name w:val="heading 1"/>
    <w:basedOn w:val="Header"/>
    <w:next w:val="Normal"/>
    <w:link w:val="Heading1Char"/>
    <w:qFormat/>
    <w:rsid w:val="00126259"/>
    <w:pPr>
      <w:numPr>
        <w:numId w:val="13"/>
      </w:numPr>
      <w:tabs>
        <w:tab w:val="clear" w:pos="4513"/>
        <w:tab w:val="clear" w:pos="9026"/>
        <w:tab w:val="left" w:pos="1260"/>
        <w:tab w:val="center" w:pos="4320"/>
      </w:tabs>
      <w:spacing w:before="80" w:after="80"/>
      <w:ind w:right="547"/>
      <w:outlineLvl w:val="0"/>
    </w:pPr>
    <w:rPr>
      <w:b/>
      <w:bCs/>
      <w:noProof/>
      <w:sz w:val="28"/>
      <w:lang w:val="en-US"/>
    </w:rPr>
  </w:style>
  <w:style w:type="paragraph" w:styleId="Heading2">
    <w:name w:val="heading 2"/>
    <w:basedOn w:val="DualTxt"/>
    <w:next w:val="Normal"/>
    <w:link w:val="Heading2Char"/>
    <w:qFormat/>
    <w:rsid w:val="00B64FCB"/>
    <w:pPr>
      <w:keepNext/>
      <w:numPr>
        <w:numId w:val="11"/>
      </w:numPr>
      <w:tabs>
        <w:tab w:val="clear" w:pos="480"/>
        <w:tab w:val="clear" w:pos="960"/>
        <w:tab w:val="clear" w:pos="1440"/>
        <w:tab w:val="clear" w:pos="1915"/>
        <w:tab w:val="clear" w:pos="2405"/>
        <w:tab w:val="clear" w:pos="2880"/>
        <w:tab w:val="clear" w:pos="3355"/>
        <w:tab w:val="num" w:pos="360"/>
      </w:tabs>
      <w:spacing w:after="80" w:line="240" w:lineRule="auto"/>
      <w:ind w:left="1267" w:right="547" w:hanging="547"/>
      <w:outlineLvl w:val="1"/>
    </w:pPr>
    <w:rPr>
      <w:b/>
      <w:sz w:val="24"/>
      <w:szCs w:val="24"/>
    </w:rPr>
  </w:style>
  <w:style w:type="paragraph" w:styleId="Heading3">
    <w:name w:val="heading 3"/>
    <w:basedOn w:val="Normal"/>
    <w:next w:val="Normal"/>
    <w:link w:val="Heading3Char"/>
    <w:rsid w:val="00B64FCB"/>
    <w:pPr>
      <w:keepNext/>
      <w:suppressAutoHyphens/>
      <w:spacing w:line="240" w:lineRule="exact"/>
      <w:ind w:right="342"/>
      <w:jc w:val="center"/>
      <w:outlineLvl w:val="2"/>
    </w:pPr>
    <w:rPr>
      <w:b/>
      <w:spacing w:val="4"/>
      <w:w w:val="103"/>
      <w:kern w:val="14"/>
      <w:sz w:val="20"/>
      <w:szCs w:val="20"/>
    </w:rPr>
  </w:style>
  <w:style w:type="paragraph" w:styleId="Heading4">
    <w:name w:val="heading 4"/>
    <w:basedOn w:val="Normal"/>
    <w:next w:val="Normal"/>
    <w:link w:val="Heading4Char"/>
    <w:rsid w:val="00B64FCB"/>
    <w:pPr>
      <w:keepNext/>
      <w:suppressAutoHyphens/>
      <w:jc w:val="center"/>
      <w:outlineLvl w:val="3"/>
    </w:pPr>
    <w:rPr>
      <w:b/>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37336"/>
    <w:pPr>
      <w:jc w:val="both"/>
    </w:pPr>
  </w:style>
  <w:style w:type="character" w:customStyle="1" w:styleId="BodyText2Char">
    <w:name w:val="Body Text 2 Char"/>
    <w:link w:val="BodyText2"/>
    <w:semiHidden/>
    <w:rsid w:val="00237336"/>
    <w:rPr>
      <w:rFonts w:ascii="Times New Roman" w:eastAsia="Times New Roman" w:hAnsi="Times New Roman" w:cs="Times New Roman"/>
      <w:sz w:val="24"/>
      <w:szCs w:val="24"/>
      <w:lang w:val="en-GB"/>
    </w:rPr>
  </w:style>
  <w:style w:type="character" w:styleId="Hyperlink">
    <w:name w:val="Hyperlink"/>
    <w:semiHidden/>
    <w:rsid w:val="00237336"/>
    <w:rPr>
      <w:color w:val="0000FF"/>
      <w:u w:val="single"/>
    </w:rPr>
  </w:style>
  <w:style w:type="paragraph" w:styleId="Header">
    <w:name w:val="header"/>
    <w:basedOn w:val="Normal"/>
    <w:link w:val="HeaderChar"/>
    <w:unhideWhenUsed/>
    <w:rsid w:val="00FE75A8"/>
    <w:pPr>
      <w:tabs>
        <w:tab w:val="center" w:pos="4513"/>
        <w:tab w:val="right" w:pos="9026"/>
      </w:tabs>
    </w:pPr>
  </w:style>
  <w:style w:type="character" w:customStyle="1" w:styleId="HeaderChar">
    <w:name w:val="Header Char"/>
    <w:link w:val="Header"/>
    <w:rsid w:val="00FE75A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FE75A8"/>
    <w:pPr>
      <w:tabs>
        <w:tab w:val="center" w:pos="4513"/>
        <w:tab w:val="right" w:pos="9026"/>
      </w:tabs>
    </w:pPr>
  </w:style>
  <w:style w:type="character" w:customStyle="1" w:styleId="FooterChar">
    <w:name w:val="Footer Char"/>
    <w:link w:val="Footer"/>
    <w:uiPriority w:val="99"/>
    <w:rsid w:val="00FE75A8"/>
    <w:rPr>
      <w:rFonts w:ascii="Times New Roman" w:eastAsia="Times New Roman" w:hAnsi="Times New Roman"/>
      <w:sz w:val="24"/>
      <w:szCs w:val="24"/>
      <w:lang w:eastAsia="en-US"/>
    </w:rPr>
  </w:style>
  <w:style w:type="character" w:styleId="FollowedHyperlink">
    <w:name w:val="FollowedHyperlink"/>
    <w:uiPriority w:val="99"/>
    <w:semiHidden/>
    <w:unhideWhenUsed/>
    <w:rsid w:val="00C44159"/>
    <w:rPr>
      <w:color w:val="800080"/>
      <w:u w:val="single"/>
    </w:rPr>
  </w:style>
  <w:style w:type="character" w:customStyle="1" w:styleId="apple-converted-space">
    <w:name w:val="apple-converted-space"/>
    <w:rsid w:val="00D401E1"/>
  </w:style>
  <w:style w:type="paragraph" w:styleId="BalloonText">
    <w:name w:val="Balloon Text"/>
    <w:basedOn w:val="Normal"/>
    <w:link w:val="BalloonTextChar"/>
    <w:semiHidden/>
    <w:unhideWhenUsed/>
    <w:rsid w:val="00DD03AA"/>
    <w:rPr>
      <w:rFonts w:ascii="Tahoma" w:hAnsi="Tahoma" w:cs="Tahoma"/>
      <w:sz w:val="16"/>
      <w:szCs w:val="16"/>
    </w:rPr>
  </w:style>
  <w:style w:type="character" w:customStyle="1" w:styleId="BalloonTextChar">
    <w:name w:val="Balloon Text Char"/>
    <w:link w:val="BalloonText"/>
    <w:uiPriority w:val="99"/>
    <w:semiHidden/>
    <w:rsid w:val="00DD03AA"/>
    <w:rPr>
      <w:rFonts w:ascii="Tahoma" w:eastAsia="Times New Roman" w:hAnsi="Tahoma" w:cs="Tahoma"/>
      <w:sz w:val="16"/>
      <w:szCs w:val="16"/>
      <w:lang w:eastAsia="en-US"/>
    </w:rPr>
  </w:style>
  <w:style w:type="paragraph" w:styleId="BodyText">
    <w:name w:val="Body Text"/>
    <w:basedOn w:val="Normal"/>
    <w:link w:val="BodyTextChar"/>
    <w:uiPriority w:val="99"/>
    <w:unhideWhenUsed/>
    <w:rsid w:val="005540F4"/>
    <w:pPr>
      <w:spacing w:after="120"/>
    </w:pPr>
  </w:style>
  <w:style w:type="character" w:customStyle="1" w:styleId="BodyTextChar">
    <w:name w:val="Body Text Char"/>
    <w:link w:val="BodyText"/>
    <w:uiPriority w:val="99"/>
    <w:rsid w:val="005540F4"/>
    <w:rPr>
      <w:rFonts w:ascii="Times New Roman" w:eastAsia="Times New Roman" w:hAnsi="Times New Roman"/>
      <w:sz w:val="24"/>
      <w:szCs w:val="24"/>
      <w:lang w:eastAsia="en-US"/>
    </w:rPr>
  </w:style>
  <w:style w:type="character" w:customStyle="1" w:styleId="Heading1Char">
    <w:name w:val="Heading 1 Char"/>
    <w:link w:val="Heading1"/>
    <w:rsid w:val="00126259"/>
    <w:rPr>
      <w:rFonts w:ascii="Times New Roman" w:eastAsia="Times New Roman" w:hAnsi="Times New Roman"/>
      <w:b/>
      <w:bCs/>
      <w:noProof/>
      <w:sz w:val="28"/>
      <w:szCs w:val="24"/>
      <w:lang w:val="en-US" w:eastAsia="en-US"/>
    </w:rPr>
  </w:style>
  <w:style w:type="character" w:customStyle="1" w:styleId="Heading2Char">
    <w:name w:val="Heading 2 Char"/>
    <w:link w:val="Heading2"/>
    <w:rsid w:val="00B64FCB"/>
    <w:rPr>
      <w:rFonts w:ascii="Times New Roman" w:eastAsia="Times New Roman" w:hAnsi="Times New Roman"/>
      <w:b/>
      <w:spacing w:val="4"/>
      <w:w w:val="103"/>
      <w:kern w:val="14"/>
      <w:sz w:val="24"/>
      <w:szCs w:val="24"/>
      <w:lang w:eastAsia="en-US"/>
    </w:rPr>
  </w:style>
  <w:style w:type="character" w:customStyle="1" w:styleId="Heading3Char">
    <w:name w:val="Heading 3 Char"/>
    <w:link w:val="Heading3"/>
    <w:rsid w:val="00B64FCB"/>
    <w:rPr>
      <w:rFonts w:ascii="Times New Roman" w:eastAsia="Times New Roman" w:hAnsi="Times New Roman"/>
      <w:b/>
      <w:spacing w:val="4"/>
      <w:w w:val="103"/>
      <w:kern w:val="14"/>
      <w:lang w:eastAsia="en-US"/>
    </w:rPr>
  </w:style>
  <w:style w:type="character" w:customStyle="1" w:styleId="Heading4Char">
    <w:name w:val="Heading 4 Char"/>
    <w:link w:val="Heading4"/>
    <w:rsid w:val="00B64FCB"/>
    <w:rPr>
      <w:rFonts w:ascii="Times New Roman" w:eastAsia="Times New Roman" w:hAnsi="Times New Roman"/>
      <w:b/>
      <w:spacing w:val="4"/>
      <w:w w:val="103"/>
      <w:kern w:val="14"/>
      <w:lang w:eastAsia="en-US"/>
    </w:rPr>
  </w:style>
  <w:style w:type="paragraph" w:customStyle="1" w:styleId="HCh">
    <w:name w:val="_ H _Ch"/>
    <w:basedOn w:val="Normal"/>
    <w:next w:val="Normal"/>
    <w:rsid w:val="00B64FCB"/>
    <w:pPr>
      <w:keepNext/>
      <w:keepLines/>
      <w:suppressAutoHyphens/>
      <w:spacing w:line="300" w:lineRule="exact"/>
      <w:outlineLvl w:val="0"/>
    </w:pPr>
    <w:rPr>
      <w:b/>
      <w:spacing w:val="-2"/>
      <w:w w:val="103"/>
      <w:kern w:val="14"/>
      <w:sz w:val="28"/>
      <w:szCs w:val="20"/>
    </w:rPr>
  </w:style>
  <w:style w:type="paragraph" w:customStyle="1" w:styleId="H23">
    <w:name w:val="_ H_2/3"/>
    <w:basedOn w:val="Normal"/>
    <w:next w:val="Normal"/>
    <w:rsid w:val="00B64FCB"/>
    <w:pPr>
      <w:keepNext/>
      <w:keepLines/>
      <w:suppressAutoHyphens/>
      <w:spacing w:line="240" w:lineRule="exact"/>
      <w:outlineLvl w:val="1"/>
    </w:pPr>
    <w:rPr>
      <w:b/>
      <w:spacing w:val="2"/>
      <w:w w:val="103"/>
      <w:kern w:val="14"/>
      <w:sz w:val="20"/>
      <w:szCs w:val="20"/>
    </w:rPr>
  </w:style>
  <w:style w:type="paragraph" w:customStyle="1" w:styleId="DualTxt">
    <w:name w:val="__Dual Txt"/>
    <w:basedOn w:val="Normal"/>
    <w:link w:val="DualTxtChar"/>
    <w:rsid w:val="00B64FCB"/>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customStyle="1" w:styleId="XLarge">
    <w:name w:val="XLarge"/>
    <w:basedOn w:val="Normal"/>
    <w:rsid w:val="00B64FCB"/>
    <w:pPr>
      <w:keepNext/>
      <w:keepLines/>
      <w:tabs>
        <w:tab w:val="right" w:leader="dot" w:pos="360"/>
      </w:tabs>
      <w:suppressAutoHyphens/>
      <w:spacing w:line="390" w:lineRule="exact"/>
      <w:outlineLvl w:val="0"/>
    </w:pPr>
    <w:rPr>
      <w:b/>
      <w:spacing w:val="-4"/>
      <w:w w:val="98"/>
      <w:kern w:val="14"/>
      <w:sz w:val="40"/>
      <w:szCs w:val="20"/>
    </w:rPr>
  </w:style>
  <w:style w:type="paragraph" w:styleId="CommentText">
    <w:name w:val="annotation text"/>
    <w:basedOn w:val="Normal"/>
    <w:link w:val="CommentTextChar"/>
    <w:rsid w:val="00B64FCB"/>
    <w:pPr>
      <w:suppressAutoHyphens/>
      <w:spacing w:line="240" w:lineRule="exact"/>
    </w:pPr>
    <w:rPr>
      <w:spacing w:val="4"/>
      <w:w w:val="103"/>
      <w:kern w:val="14"/>
      <w:sz w:val="20"/>
      <w:szCs w:val="20"/>
      <w:lang w:eastAsia="x-none"/>
    </w:rPr>
  </w:style>
  <w:style w:type="character" w:customStyle="1" w:styleId="CommentTextChar">
    <w:name w:val="Comment Text Char"/>
    <w:link w:val="CommentText"/>
    <w:rsid w:val="00B64FCB"/>
    <w:rPr>
      <w:rFonts w:ascii="Times New Roman" w:eastAsia="Times New Roman" w:hAnsi="Times New Roman"/>
      <w:spacing w:val="4"/>
      <w:w w:val="103"/>
      <w:kern w:val="14"/>
      <w:lang w:eastAsia="x-none"/>
    </w:rPr>
  </w:style>
  <w:style w:type="paragraph" w:styleId="Title">
    <w:name w:val="Title"/>
    <w:basedOn w:val="Normal"/>
    <w:link w:val="TitleChar"/>
    <w:rsid w:val="00B64FCB"/>
    <w:pPr>
      <w:jc w:val="center"/>
    </w:pPr>
    <w:rPr>
      <w:b/>
      <w:bCs/>
      <w:u w:val="single"/>
      <w:lang w:val="en-US"/>
    </w:rPr>
  </w:style>
  <w:style w:type="character" w:customStyle="1" w:styleId="TitleChar">
    <w:name w:val="Title Char"/>
    <w:link w:val="Title"/>
    <w:rsid w:val="00B64FCB"/>
    <w:rPr>
      <w:rFonts w:ascii="Times New Roman" w:eastAsia="Times New Roman" w:hAnsi="Times New Roman"/>
      <w:b/>
      <w:bCs/>
      <w:sz w:val="24"/>
      <w:szCs w:val="24"/>
      <w:u w:val="single"/>
      <w:lang w:val="en-US" w:eastAsia="en-US"/>
    </w:rPr>
  </w:style>
  <w:style w:type="paragraph" w:styleId="ListParagraph">
    <w:name w:val="List Paragraph"/>
    <w:basedOn w:val="Normal"/>
    <w:uiPriority w:val="34"/>
    <w:rsid w:val="00B64FCB"/>
    <w:pPr>
      <w:suppressAutoHyphens/>
      <w:spacing w:line="240" w:lineRule="exact"/>
      <w:ind w:left="720"/>
    </w:pPr>
    <w:rPr>
      <w:spacing w:val="4"/>
      <w:w w:val="103"/>
      <w:kern w:val="14"/>
      <w:sz w:val="20"/>
      <w:szCs w:val="20"/>
    </w:rPr>
  </w:style>
  <w:style w:type="paragraph" w:customStyle="1" w:styleId="Num1para">
    <w:name w:val="Num 1 para"/>
    <w:basedOn w:val="ListParagraph"/>
    <w:link w:val="Num1paraChar"/>
    <w:qFormat/>
    <w:rsid w:val="00B64FCB"/>
    <w:pPr>
      <w:numPr>
        <w:numId w:val="10"/>
      </w:numPr>
      <w:tabs>
        <w:tab w:val="left" w:pos="1800"/>
      </w:tabs>
      <w:spacing w:after="80" w:line="240" w:lineRule="auto"/>
      <w:ind w:right="547"/>
      <w:jc w:val="both"/>
    </w:pPr>
    <w:rPr>
      <w:bCs/>
    </w:rPr>
  </w:style>
  <w:style w:type="table" w:styleId="TableGrid">
    <w:name w:val="Table Grid"/>
    <w:basedOn w:val="TableNormal"/>
    <w:rsid w:val="00B64F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ualTxtChar">
    <w:name w:val="__Dual Txt Char"/>
    <w:link w:val="DualTxt"/>
    <w:rsid w:val="00B64FCB"/>
    <w:rPr>
      <w:rFonts w:ascii="Times New Roman" w:eastAsia="Times New Roman" w:hAnsi="Times New Roman"/>
      <w:spacing w:val="4"/>
      <w:w w:val="103"/>
      <w:kern w:val="14"/>
      <w:lang w:eastAsia="en-US"/>
    </w:rPr>
  </w:style>
  <w:style w:type="character" w:customStyle="1" w:styleId="Num1paraChar">
    <w:name w:val="Num 1 para Char"/>
    <w:link w:val="Num1para"/>
    <w:rsid w:val="00B64FCB"/>
    <w:rPr>
      <w:rFonts w:ascii="Times New Roman" w:eastAsia="Times New Roman" w:hAnsi="Times New Roman"/>
      <w:bCs/>
      <w:spacing w:val="4"/>
      <w:w w:val="103"/>
      <w:kern w:val="14"/>
      <w:lang w:val="en-GB"/>
    </w:rPr>
  </w:style>
  <w:style w:type="character" w:styleId="CommentReference">
    <w:name w:val="annotation reference"/>
    <w:uiPriority w:val="99"/>
    <w:semiHidden/>
    <w:rsid w:val="00251C5E"/>
    <w:rPr>
      <w:sz w:val="6"/>
    </w:rPr>
  </w:style>
  <w:style w:type="paragraph" w:customStyle="1" w:styleId="NoSpacing1">
    <w:name w:val="No Spacing1"/>
    <w:qFormat/>
    <w:rsid w:val="00251C5E"/>
    <w:pPr>
      <w:suppressAutoHyphens/>
    </w:pPr>
    <w:rPr>
      <w:rFonts w:ascii="Times New Roman" w:eastAsia="Times New Roman" w:hAnsi="Times New Roman"/>
      <w:spacing w:val="4"/>
      <w:w w:val="103"/>
      <w:kern w:val="14"/>
      <w:lang w:val="en-GB"/>
    </w:rPr>
  </w:style>
  <w:style w:type="paragraph" w:styleId="CommentSubject">
    <w:name w:val="annotation subject"/>
    <w:basedOn w:val="CommentText"/>
    <w:next w:val="CommentText"/>
    <w:link w:val="CommentSubjectChar"/>
    <w:uiPriority w:val="99"/>
    <w:semiHidden/>
    <w:unhideWhenUsed/>
    <w:rsid w:val="001B0A03"/>
    <w:pPr>
      <w:suppressAutoHyphens w:val="0"/>
      <w:spacing w:line="240" w:lineRule="auto"/>
    </w:pPr>
    <w:rPr>
      <w:b/>
      <w:bCs/>
      <w:spacing w:val="0"/>
      <w:w w:val="100"/>
      <w:kern w:val="0"/>
      <w:lang w:eastAsia="en-US"/>
    </w:rPr>
  </w:style>
  <w:style w:type="character" w:customStyle="1" w:styleId="CommentSubjectChar">
    <w:name w:val="Comment Subject Char"/>
    <w:basedOn w:val="CommentTextChar"/>
    <w:link w:val="CommentSubject"/>
    <w:uiPriority w:val="99"/>
    <w:semiHidden/>
    <w:rsid w:val="001B0A03"/>
    <w:rPr>
      <w:rFonts w:ascii="Times New Roman" w:eastAsia="Times New Roman" w:hAnsi="Times New Roman"/>
      <w:b/>
      <w:bCs/>
      <w:spacing w:val="4"/>
      <w:w w:val="103"/>
      <w:kern w:val="14"/>
      <w:lang w:val="en-GB" w:eastAsia="x-none"/>
    </w:rPr>
  </w:style>
  <w:style w:type="paragraph" w:styleId="Revision">
    <w:name w:val="Revision"/>
    <w:hidden/>
    <w:uiPriority w:val="99"/>
    <w:semiHidden/>
    <w:rsid w:val="00BC0CCF"/>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Body Text 2" w:uiPriority="0"/>
    <w:lsdException w:name="Hyperlink"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37336"/>
    <w:rPr>
      <w:rFonts w:ascii="Times New Roman" w:eastAsia="Times New Roman" w:hAnsi="Times New Roman"/>
      <w:sz w:val="24"/>
      <w:szCs w:val="24"/>
      <w:lang w:val="en-GB"/>
    </w:rPr>
  </w:style>
  <w:style w:type="paragraph" w:styleId="Heading1">
    <w:name w:val="heading 1"/>
    <w:basedOn w:val="Header"/>
    <w:next w:val="Normal"/>
    <w:link w:val="Heading1Char"/>
    <w:qFormat/>
    <w:rsid w:val="00126259"/>
    <w:pPr>
      <w:numPr>
        <w:numId w:val="13"/>
      </w:numPr>
      <w:tabs>
        <w:tab w:val="clear" w:pos="4513"/>
        <w:tab w:val="clear" w:pos="9026"/>
        <w:tab w:val="left" w:pos="1260"/>
        <w:tab w:val="center" w:pos="4320"/>
      </w:tabs>
      <w:spacing w:before="80" w:after="80"/>
      <w:ind w:right="547"/>
      <w:outlineLvl w:val="0"/>
    </w:pPr>
    <w:rPr>
      <w:b/>
      <w:bCs/>
      <w:noProof/>
      <w:sz w:val="28"/>
      <w:lang w:val="en-US"/>
    </w:rPr>
  </w:style>
  <w:style w:type="paragraph" w:styleId="Heading2">
    <w:name w:val="heading 2"/>
    <w:basedOn w:val="DualTxt"/>
    <w:next w:val="Normal"/>
    <w:link w:val="Heading2Char"/>
    <w:qFormat/>
    <w:rsid w:val="00B64FCB"/>
    <w:pPr>
      <w:keepNext/>
      <w:numPr>
        <w:numId w:val="11"/>
      </w:numPr>
      <w:tabs>
        <w:tab w:val="clear" w:pos="480"/>
        <w:tab w:val="clear" w:pos="960"/>
        <w:tab w:val="clear" w:pos="1440"/>
        <w:tab w:val="clear" w:pos="1915"/>
        <w:tab w:val="clear" w:pos="2405"/>
        <w:tab w:val="clear" w:pos="2880"/>
        <w:tab w:val="clear" w:pos="3355"/>
        <w:tab w:val="num" w:pos="360"/>
      </w:tabs>
      <w:spacing w:after="80" w:line="240" w:lineRule="auto"/>
      <w:ind w:left="1267" w:right="547" w:hanging="547"/>
      <w:outlineLvl w:val="1"/>
    </w:pPr>
    <w:rPr>
      <w:b/>
      <w:sz w:val="24"/>
      <w:szCs w:val="24"/>
    </w:rPr>
  </w:style>
  <w:style w:type="paragraph" w:styleId="Heading3">
    <w:name w:val="heading 3"/>
    <w:basedOn w:val="Normal"/>
    <w:next w:val="Normal"/>
    <w:link w:val="Heading3Char"/>
    <w:rsid w:val="00B64FCB"/>
    <w:pPr>
      <w:keepNext/>
      <w:suppressAutoHyphens/>
      <w:spacing w:line="240" w:lineRule="exact"/>
      <w:ind w:right="342"/>
      <w:jc w:val="center"/>
      <w:outlineLvl w:val="2"/>
    </w:pPr>
    <w:rPr>
      <w:b/>
      <w:spacing w:val="4"/>
      <w:w w:val="103"/>
      <w:kern w:val="14"/>
      <w:sz w:val="20"/>
      <w:szCs w:val="20"/>
    </w:rPr>
  </w:style>
  <w:style w:type="paragraph" w:styleId="Heading4">
    <w:name w:val="heading 4"/>
    <w:basedOn w:val="Normal"/>
    <w:next w:val="Normal"/>
    <w:link w:val="Heading4Char"/>
    <w:rsid w:val="00B64FCB"/>
    <w:pPr>
      <w:keepNext/>
      <w:suppressAutoHyphens/>
      <w:jc w:val="center"/>
      <w:outlineLvl w:val="3"/>
    </w:pPr>
    <w:rPr>
      <w:b/>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37336"/>
    <w:pPr>
      <w:jc w:val="both"/>
    </w:pPr>
  </w:style>
  <w:style w:type="character" w:customStyle="1" w:styleId="BodyText2Char">
    <w:name w:val="Body Text 2 Char"/>
    <w:link w:val="BodyText2"/>
    <w:semiHidden/>
    <w:rsid w:val="00237336"/>
    <w:rPr>
      <w:rFonts w:ascii="Times New Roman" w:eastAsia="Times New Roman" w:hAnsi="Times New Roman" w:cs="Times New Roman"/>
      <w:sz w:val="24"/>
      <w:szCs w:val="24"/>
      <w:lang w:val="en-GB"/>
    </w:rPr>
  </w:style>
  <w:style w:type="character" w:styleId="Hyperlink">
    <w:name w:val="Hyperlink"/>
    <w:semiHidden/>
    <w:rsid w:val="00237336"/>
    <w:rPr>
      <w:color w:val="0000FF"/>
      <w:u w:val="single"/>
    </w:rPr>
  </w:style>
  <w:style w:type="paragraph" w:styleId="Header">
    <w:name w:val="header"/>
    <w:basedOn w:val="Normal"/>
    <w:link w:val="HeaderChar"/>
    <w:unhideWhenUsed/>
    <w:rsid w:val="00FE75A8"/>
    <w:pPr>
      <w:tabs>
        <w:tab w:val="center" w:pos="4513"/>
        <w:tab w:val="right" w:pos="9026"/>
      </w:tabs>
    </w:pPr>
  </w:style>
  <w:style w:type="character" w:customStyle="1" w:styleId="HeaderChar">
    <w:name w:val="Header Char"/>
    <w:link w:val="Header"/>
    <w:rsid w:val="00FE75A8"/>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FE75A8"/>
    <w:pPr>
      <w:tabs>
        <w:tab w:val="center" w:pos="4513"/>
        <w:tab w:val="right" w:pos="9026"/>
      </w:tabs>
    </w:pPr>
  </w:style>
  <w:style w:type="character" w:customStyle="1" w:styleId="FooterChar">
    <w:name w:val="Footer Char"/>
    <w:link w:val="Footer"/>
    <w:uiPriority w:val="99"/>
    <w:rsid w:val="00FE75A8"/>
    <w:rPr>
      <w:rFonts w:ascii="Times New Roman" w:eastAsia="Times New Roman" w:hAnsi="Times New Roman"/>
      <w:sz w:val="24"/>
      <w:szCs w:val="24"/>
      <w:lang w:eastAsia="en-US"/>
    </w:rPr>
  </w:style>
  <w:style w:type="character" w:styleId="FollowedHyperlink">
    <w:name w:val="FollowedHyperlink"/>
    <w:uiPriority w:val="99"/>
    <w:semiHidden/>
    <w:unhideWhenUsed/>
    <w:rsid w:val="00C44159"/>
    <w:rPr>
      <w:color w:val="800080"/>
      <w:u w:val="single"/>
    </w:rPr>
  </w:style>
  <w:style w:type="character" w:customStyle="1" w:styleId="apple-converted-space">
    <w:name w:val="apple-converted-space"/>
    <w:rsid w:val="00D401E1"/>
  </w:style>
  <w:style w:type="paragraph" w:styleId="BalloonText">
    <w:name w:val="Balloon Text"/>
    <w:basedOn w:val="Normal"/>
    <w:link w:val="BalloonTextChar"/>
    <w:semiHidden/>
    <w:unhideWhenUsed/>
    <w:rsid w:val="00DD03AA"/>
    <w:rPr>
      <w:rFonts w:ascii="Tahoma" w:hAnsi="Tahoma" w:cs="Tahoma"/>
      <w:sz w:val="16"/>
      <w:szCs w:val="16"/>
    </w:rPr>
  </w:style>
  <w:style w:type="character" w:customStyle="1" w:styleId="BalloonTextChar">
    <w:name w:val="Balloon Text Char"/>
    <w:link w:val="BalloonText"/>
    <w:uiPriority w:val="99"/>
    <w:semiHidden/>
    <w:rsid w:val="00DD03AA"/>
    <w:rPr>
      <w:rFonts w:ascii="Tahoma" w:eastAsia="Times New Roman" w:hAnsi="Tahoma" w:cs="Tahoma"/>
      <w:sz w:val="16"/>
      <w:szCs w:val="16"/>
      <w:lang w:eastAsia="en-US"/>
    </w:rPr>
  </w:style>
  <w:style w:type="paragraph" w:styleId="BodyText">
    <w:name w:val="Body Text"/>
    <w:basedOn w:val="Normal"/>
    <w:link w:val="BodyTextChar"/>
    <w:uiPriority w:val="99"/>
    <w:unhideWhenUsed/>
    <w:rsid w:val="005540F4"/>
    <w:pPr>
      <w:spacing w:after="120"/>
    </w:pPr>
  </w:style>
  <w:style w:type="character" w:customStyle="1" w:styleId="BodyTextChar">
    <w:name w:val="Body Text Char"/>
    <w:link w:val="BodyText"/>
    <w:uiPriority w:val="99"/>
    <w:rsid w:val="005540F4"/>
    <w:rPr>
      <w:rFonts w:ascii="Times New Roman" w:eastAsia="Times New Roman" w:hAnsi="Times New Roman"/>
      <w:sz w:val="24"/>
      <w:szCs w:val="24"/>
      <w:lang w:eastAsia="en-US"/>
    </w:rPr>
  </w:style>
  <w:style w:type="character" w:customStyle="1" w:styleId="Heading1Char">
    <w:name w:val="Heading 1 Char"/>
    <w:link w:val="Heading1"/>
    <w:rsid w:val="00126259"/>
    <w:rPr>
      <w:rFonts w:ascii="Times New Roman" w:eastAsia="Times New Roman" w:hAnsi="Times New Roman"/>
      <w:b/>
      <w:bCs/>
      <w:noProof/>
      <w:sz w:val="28"/>
      <w:szCs w:val="24"/>
      <w:lang w:val="en-US" w:eastAsia="en-US"/>
    </w:rPr>
  </w:style>
  <w:style w:type="character" w:customStyle="1" w:styleId="Heading2Char">
    <w:name w:val="Heading 2 Char"/>
    <w:link w:val="Heading2"/>
    <w:rsid w:val="00B64FCB"/>
    <w:rPr>
      <w:rFonts w:ascii="Times New Roman" w:eastAsia="Times New Roman" w:hAnsi="Times New Roman"/>
      <w:b/>
      <w:spacing w:val="4"/>
      <w:w w:val="103"/>
      <w:kern w:val="14"/>
      <w:sz w:val="24"/>
      <w:szCs w:val="24"/>
      <w:lang w:eastAsia="en-US"/>
    </w:rPr>
  </w:style>
  <w:style w:type="character" w:customStyle="1" w:styleId="Heading3Char">
    <w:name w:val="Heading 3 Char"/>
    <w:link w:val="Heading3"/>
    <w:rsid w:val="00B64FCB"/>
    <w:rPr>
      <w:rFonts w:ascii="Times New Roman" w:eastAsia="Times New Roman" w:hAnsi="Times New Roman"/>
      <w:b/>
      <w:spacing w:val="4"/>
      <w:w w:val="103"/>
      <w:kern w:val="14"/>
      <w:lang w:eastAsia="en-US"/>
    </w:rPr>
  </w:style>
  <w:style w:type="character" w:customStyle="1" w:styleId="Heading4Char">
    <w:name w:val="Heading 4 Char"/>
    <w:link w:val="Heading4"/>
    <w:rsid w:val="00B64FCB"/>
    <w:rPr>
      <w:rFonts w:ascii="Times New Roman" w:eastAsia="Times New Roman" w:hAnsi="Times New Roman"/>
      <w:b/>
      <w:spacing w:val="4"/>
      <w:w w:val="103"/>
      <w:kern w:val="14"/>
      <w:lang w:eastAsia="en-US"/>
    </w:rPr>
  </w:style>
  <w:style w:type="paragraph" w:customStyle="1" w:styleId="HCh">
    <w:name w:val="_ H _Ch"/>
    <w:basedOn w:val="Normal"/>
    <w:next w:val="Normal"/>
    <w:rsid w:val="00B64FCB"/>
    <w:pPr>
      <w:keepNext/>
      <w:keepLines/>
      <w:suppressAutoHyphens/>
      <w:spacing w:line="300" w:lineRule="exact"/>
      <w:outlineLvl w:val="0"/>
    </w:pPr>
    <w:rPr>
      <w:b/>
      <w:spacing w:val="-2"/>
      <w:w w:val="103"/>
      <w:kern w:val="14"/>
      <w:sz w:val="28"/>
      <w:szCs w:val="20"/>
    </w:rPr>
  </w:style>
  <w:style w:type="paragraph" w:customStyle="1" w:styleId="H23">
    <w:name w:val="_ H_2/3"/>
    <w:basedOn w:val="Normal"/>
    <w:next w:val="Normal"/>
    <w:rsid w:val="00B64FCB"/>
    <w:pPr>
      <w:keepNext/>
      <w:keepLines/>
      <w:suppressAutoHyphens/>
      <w:spacing w:line="240" w:lineRule="exact"/>
      <w:outlineLvl w:val="1"/>
    </w:pPr>
    <w:rPr>
      <w:b/>
      <w:spacing w:val="2"/>
      <w:w w:val="103"/>
      <w:kern w:val="14"/>
      <w:sz w:val="20"/>
      <w:szCs w:val="20"/>
    </w:rPr>
  </w:style>
  <w:style w:type="paragraph" w:customStyle="1" w:styleId="DualTxt">
    <w:name w:val="__Dual Txt"/>
    <w:basedOn w:val="Normal"/>
    <w:link w:val="DualTxtChar"/>
    <w:rsid w:val="00B64FCB"/>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customStyle="1" w:styleId="XLarge">
    <w:name w:val="XLarge"/>
    <w:basedOn w:val="Normal"/>
    <w:rsid w:val="00B64FCB"/>
    <w:pPr>
      <w:keepNext/>
      <w:keepLines/>
      <w:tabs>
        <w:tab w:val="right" w:leader="dot" w:pos="360"/>
      </w:tabs>
      <w:suppressAutoHyphens/>
      <w:spacing w:line="390" w:lineRule="exact"/>
      <w:outlineLvl w:val="0"/>
    </w:pPr>
    <w:rPr>
      <w:b/>
      <w:spacing w:val="-4"/>
      <w:w w:val="98"/>
      <w:kern w:val="14"/>
      <w:sz w:val="40"/>
      <w:szCs w:val="20"/>
    </w:rPr>
  </w:style>
  <w:style w:type="paragraph" w:styleId="CommentText">
    <w:name w:val="annotation text"/>
    <w:basedOn w:val="Normal"/>
    <w:link w:val="CommentTextChar"/>
    <w:rsid w:val="00B64FCB"/>
    <w:pPr>
      <w:suppressAutoHyphens/>
      <w:spacing w:line="240" w:lineRule="exact"/>
    </w:pPr>
    <w:rPr>
      <w:spacing w:val="4"/>
      <w:w w:val="103"/>
      <w:kern w:val="14"/>
      <w:sz w:val="20"/>
      <w:szCs w:val="20"/>
      <w:lang w:eastAsia="x-none"/>
    </w:rPr>
  </w:style>
  <w:style w:type="character" w:customStyle="1" w:styleId="CommentTextChar">
    <w:name w:val="Comment Text Char"/>
    <w:link w:val="CommentText"/>
    <w:rsid w:val="00B64FCB"/>
    <w:rPr>
      <w:rFonts w:ascii="Times New Roman" w:eastAsia="Times New Roman" w:hAnsi="Times New Roman"/>
      <w:spacing w:val="4"/>
      <w:w w:val="103"/>
      <w:kern w:val="14"/>
      <w:lang w:eastAsia="x-none"/>
    </w:rPr>
  </w:style>
  <w:style w:type="paragraph" w:styleId="Title">
    <w:name w:val="Title"/>
    <w:basedOn w:val="Normal"/>
    <w:link w:val="TitleChar"/>
    <w:rsid w:val="00B64FCB"/>
    <w:pPr>
      <w:jc w:val="center"/>
    </w:pPr>
    <w:rPr>
      <w:b/>
      <w:bCs/>
      <w:u w:val="single"/>
      <w:lang w:val="en-US"/>
    </w:rPr>
  </w:style>
  <w:style w:type="character" w:customStyle="1" w:styleId="TitleChar">
    <w:name w:val="Title Char"/>
    <w:link w:val="Title"/>
    <w:rsid w:val="00B64FCB"/>
    <w:rPr>
      <w:rFonts w:ascii="Times New Roman" w:eastAsia="Times New Roman" w:hAnsi="Times New Roman"/>
      <w:b/>
      <w:bCs/>
      <w:sz w:val="24"/>
      <w:szCs w:val="24"/>
      <w:u w:val="single"/>
      <w:lang w:val="en-US" w:eastAsia="en-US"/>
    </w:rPr>
  </w:style>
  <w:style w:type="paragraph" w:styleId="ListParagraph">
    <w:name w:val="List Paragraph"/>
    <w:basedOn w:val="Normal"/>
    <w:uiPriority w:val="34"/>
    <w:rsid w:val="00B64FCB"/>
    <w:pPr>
      <w:suppressAutoHyphens/>
      <w:spacing w:line="240" w:lineRule="exact"/>
      <w:ind w:left="720"/>
    </w:pPr>
    <w:rPr>
      <w:spacing w:val="4"/>
      <w:w w:val="103"/>
      <w:kern w:val="14"/>
      <w:sz w:val="20"/>
      <w:szCs w:val="20"/>
    </w:rPr>
  </w:style>
  <w:style w:type="paragraph" w:customStyle="1" w:styleId="Num1para">
    <w:name w:val="Num 1 para"/>
    <w:basedOn w:val="ListParagraph"/>
    <w:link w:val="Num1paraChar"/>
    <w:qFormat/>
    <w:rsid w:val="00B64FCB"/>
    <w:pPr>
      <w:numPr>
        <w:numId w:val="10"/>
      </w:numPr>
      <w:tabs>
        <w:tab w:val="left" w:pos="1800"/>
      </w:tabs>
      <w:spacing w:after="80" w:line="240" w:lineRule="auto"/>
      <w:ind w:right="547"/>
      <w:jc w:val="both"/>
    </w:pPr>
    <w:rPr>
      <w:bCs/>
    </w:rPr>
  </w:style>
  <w:style w:type="table" w:styleId="TableGrid">
    <w:name w:val="Table Grid"/>
    <w:basedOn w:val="TableNormal"/>
    <w:rsid w:val="00B64F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ualTxtChar">
    <w:name w:val="__Dual Txt Char"/>
    <w:link w:val="DualTxt"/>
    <w:rsid w:val="00B64FCB"/>
    <w:rPr>
      <w:rFonts w:ascii="Times New Roman" w:eastAsia="Times New Roman" w:hAnsi="Times New Roman"/>
      <w:spacing w:val="4"/>
      <w:w w:val="103"/>
      <w:kern w:val="14"/>
      <w:lang w:eastAsia="en-US"/>
    </w:rPr>
  </w:style>
  <w:style w:type="character" w:customStyle="1" w:styleId="Num1paraChar">
    <w:name w:val="Num 1 para Char"/>
    <w:link w:val="Num1para"/>
    <w:rsid w:val="00B64FCB"/>
    <w:rPr>
      <w:rFonts w:ascii="Times New Roman" w:eastAsia="Times New Roman" w:hAnsi="Times New Roman"/>
      <w:bCs/>
      <w:spacing w:val="4"/>
      <w:w w:val="103"/>
      <w:kern w:val="14"/>
      <w:lang w:val="en-GB"/>
    </w:rPr>
  </w:style>
  <w:style w:type="character" w:styleId="CommentReference">
    <w:name w:val="annotation reference"/>
    <w:uiPriority w:val="99"/>
    <w:semiHidden/>
    <w:rsid w:val="00251C5E"/>
    <w:rPr>
      <w:sz w:val="6"/>
    </w:rPr>
  </w:style>
  <w:style w:type="paragraph" w:customStyle="1" w:styleId="NoSpacing1">
    <w:name w:val="No Spacing1"/>
    <w:qFormat/>
    <w:rsid w:val="00251C5E"/>
    <w:pPr>
      <w:suppressAutoHyphens/>
    </w:pPr>
    <w:rPr>
      <w:rFonts w:ascii="Times New Roman" w:eastAsia="Times New Roman" w:hAnsi="Times New Roman"/>
      <w:spacing w:val="4"/>
      <w:w w:val="103"/>
      <w:kern w:val="14"/>
      <w:lang w:val="en-GB"/>
    </w:rPr>
  </w:style>
  <w:style w:type="paragraph" w:styleId="CommentSubject">
    <w:name w:val="annotation subject"/>
    <w:basedOn w:val="CommentText"/>
    <w:next w:val="CommentText"/>
    <w:link w:val="CommentSubjectChar"/>
    <w:uiPriority w:val="99"/>
    <w:semiHidden/>
    <w:unhideWhenUsed/>
    <w:rsid w:val="001B0A03"/>
    <w:pPr>
      <w:suppressAutoHyphens w:val="0"/>
      <w:spacing w:line="240" w:lineRule="auto"/>
    </w:pPr>
    <w:rPr>
      <w:b/>
      <w:bCs/>
      <w:spacing w:val="0"/>
      <w:w w:val="100"/>
      <w:kern w:val="0"/>
      <w:lang w:eastAsia="en-US"/>
    </w:rPr>
  </w:style>
  <w:style w:type="character" w:customStyle="1" w:styleId="CommentSubjectChar">
    <w:name w:val="Comment Subject Char"/>
    <w:basedOn w:val="CommentTextChar"/>
    <w:link w:val="CommentSubject"/>
    <w:uiPriority w:val="99"/>
    <w:semiHidden/>
    <w:rsid w:val="001B0A03"/>
    <w:rPr>
      <w:rFonts w:ascii="Times New Roman" w:eastAsia="Times New Roman" w:hAnsi="Times New Roman"/>
      <w:b/>
      <w:bCs/>
      <w:spacing w:val="4"/>
      <w:w w:val="103"/>
      <w:kern w:val="14"/>
      <w:lang w:val="en-GB" w:eastAsia="x-none"/>
    </w:rPr>
  </w:style>
  <w:style w:type="paragraph" w:styleId="Revision">
    <w:name w:val="Revision"/>
    <w:hidden/>
    <w:uiPriority w:val="99"/>
    <w:semiHidden/>
    <w:rsid w:val="00BC0CCF"/>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67357">
      <w:bodyDiv w:val="1"/>
      <w:marLeft w:val="0"/>
      <w:marRight w:val="0"/>
      <w:marTop w:val="0"/>
      <w:marBottom w:val="0"/>
      <w:divBdr>
        <w:top w:val="none" w:sz="0" w:space="0" w:color="auto"/>
        <w:left w:val="none" w:sz="0" w:space="0" w:color="auto"/>
        <w:bottom w:val="none" w:sz="0" w:space="0" w:color="auto"/>
        <w:right w:val="none" w:sz="0" w:space="0" w:color="auto"/>
      </w:divBdr>
      <w:divsChild>
        <w:div w:id="1080518274">
          <w:marLeft w:val="0"/>
          <w:marRight w:val="0"/>
          <w:marTop w:val="0"/>
          <w:marBottom w:val="0"/>
          <w:divBdr>
            <w:top w:val="none" w:sz="0" w:space="0" w:color="auto"/>
            <w:left w:val="none" w:sz="0" w:space="0" w:color="auto"/>
            <w:bottom w:val="none" w:sz="0" w:space="0" w:color="auto"/>
            <w:right w:val="none" w:sz="0" w:space="0" w:color="auto"/>
          </w:divBdr>
        </w:div>
        <w:div w:id="109316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A942-5F76-4515-9626-DF409163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3463</Words>
  <Characters>21130</Characters>
  <Application>Microsoft Office Word</Application>
  <DocSecurity>0</DocSecurity>
  <Lines>556</Lines>
  <Paragraphs>208</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Bratich</dc:creator>
  <cp:keywords/>
  <dc:description>DN (f) 7</dc:description>
  <cp:lastModifiedBy>Test</cp:lastModifiedBy>
  <cp:revision>6</cp:revision>
  <cp:lastPrinted>2015-12-14T17:38:00Z</cp:lastPrinted>
  <dcterms:created xsi:type="dcterms:W3CDTF">2015-12-14T17:36:00Z</dcterms:created>
  <dcterms:modified xsi:type="dcterms:W3CDTF">2015-12-14T17:43:00Z</dcterms:modified>
</cp:coreProperties>
</file>